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FADA6" w14:textId="77777777" w:rsidR="00B83B51" w:rsidRDefault="00B83B51">
      <w:pPr>
        <w:spacing w:line="259" w:lineRule="auto"/>
        <w:ind w:left="59" w:right="0" w:firstLine="0"/>
        <w:jc w:val="center"/>
        <w:rPr>
          <w:sz w:val="40"/>
          <w:u w:val="single" w:color="001F5F"/>
        </w:rPr>
      </w:pPr>
      <w:r w:rsidRPr="001701EA">
        <w:rPr>
          <w:noProof/>
        </w:rPr>
        <w:drawing>
          <wp:anchor distT="0" distB="0" distL="114300" distR="114300" simplePos="0" relativeHeight="251659264" behindDoc="1" locked="0" layoutInCell="1" allowOverlap="1" wp14:anchorId="066D0A14" wp14:editId="71148959">
            <wp:simplePos x="0" y="0"/>
            <wp:positionH relativeFrom="margin">
              <wp:align>center</wp:align>
            </wp:positionH>
            <wp:positionV relativeFrom="paragraph">
              <wp:posOffset>606</wp:posOffset>
            </wp:positionV>
            <wp:extent cx="3134129" cy="2814320"/>
            <wp:effectExtent l="0" t="0" r="9525" b="5080"/>
            <wp:wrapTight wrapText="bothSides">
              <wp:wrapPolygon edited="0">
                <wp:start x="0" y="0"/>
                <wp:lineTo x="0" y="21493"/>
                <wp:lineTo x="21534" y="21493"/>
                <wp:lineTo x="21534" y="0"/>
                <wp:lineTo x="0" y="0"/>
              </wp:wrapPolygon>
            </wp:wrapTight>
            <wp:docPr id="5"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34129" cy="2814320"/>
                    </a:xfrm>
                    <a:prstGeom prst="rect">
                      <a:avLst/>
                    </a:prstGeom>
                  </pic:spPr>
                </pic:pic>
              </a:graphicData>
            </a:graphic>
          </wp:anchor>
        </w:drawing>
      </w:r>
    </w:p>
    <w:p w14:paraId="672A6659" w14:textId="77777777" w:rsidR="00B83B51" w:rsidRDefault="00B83B51">
      <w:pPr>
        <w:spacing w:line="259" w:lineRule="auto"/>
        <w:ind w:left="59" w:right="0" w:firstLine="0"/>
        <w:jc w:val="center"/>
        <w:rPr>
          <w:sz w:val="40"/>
          <w:u w:val="single" w:color="001F5F"/>
        </w:rPr>
      </w:pPr>
    </w:p>
    <w:p w14:paraId="0A37501D" w14:textId="77777777" w:rsidR="00B83B51" w:rsidRDefault="00B83B51">
      <w:pPr>
        <w:spacing w:line="259" w:lineRule="auto"/>
        <w:ind w:left="59" w:right="0" w:firstLine="0"/>
        <w:jc w:val="center"/>
        <w:rPr>
          <w:sz w:val="40"/>
          <w:u w:val="single" w:color="001F5F"/>
        </w:rPr>
      </w:pPr>
    </w:p>
    <w:p w14:paraId="5DAB6C7B" w14:textId="77777777" w:rsidR="00B83B51" w:rsidRDefault="00B83B51">
      <w:pPr>
        <w:spacing w:line="259" w:lineRule="auto"/>
        <w:ind w:left="59" w:right="0" w:firstLine="0"/>
        <w:jc w:val="center"/>
        <w:rPr>
          <w:sz w:val="40"/>
          <w:u w:val="single" w:color="001F5F"/>
        </w:rPr>
      </w:pPr>
    </w:p>
    <w:p w14:paraId="02EB378F" w14:textId="77777777" w:rsidR="00B83B51" w:rsidRDefault="00B83B51">
      <w:pPr>
        <w:spacing w:line="259" w:lineRule="auto"/>
        <w:ind w:left="59" w:right="0" w:firstLine="0"/>
        <w:jc w:val="center"/>
        <w:rPr>
          <w:sz w:val="40"/>
          <w:u w:val="single" w:color="001F5F"/>
        </w:rPr>
      </w:pPr>
    </w:p>
    <w:p w14:paraId="6A05A809" w14:textId="77777777" w:rsidR="00B83B51" w:rsidRDefault="00B83B51">
      <w:pPr>
        <w:spacing w:line="259" w:lineRule="auto"/>
        <w:ind w:left="59" w:right="0" w:firstLine="0"/>
        <w:jc w:val="center"/>
        <w:rPr>
          <w:sz w:val="40"/>
          <w:u w:val="single" w:color="001F5F"/>
        </w:rPr>
      </w:pPr>
    </w:p>
    <w:p w14:paraId="5A39BBE3" w14:textId="77777777" w:rsidR="00B83B51" w:rsidRDefault="00B83B51">
      <w:pPr>
        <w:spacing w:line="259" w:lineRule="auto"/>
        <w:ind w:left="59" w:right="0" w:firstLine="0"/>
        <w:jc w:val="center"/>
        <w:rPr>
          <w:sz w:val="40"/>
          <w:u w:val="single" w:color="001F5F"/>
        </w:rPr>
      </w:pPr>
    </w:p>
    <w:p w14:paraId="41C8F396" w14:textId="77777777" w:rsidR="00B83B51" w:rsidRDefault="00B83B51">
      <w:pPr>
        <w:spacing w:line="259" w:lineRule="auto"/>
        <w:ind w:left="59" w:right="0" w:firstLine="0"/>
        <w:jc w:val="center"/>
        <w:rPr>
          <w:sz w:val="40"/>
          <w:u w:val="single" w:color="001F5F"/>
        </w:rPr>
      </w:pPr>
    </w:p>
    <w:p w14:paraId="72A3D3EC" w14:textId="77777777" w:rsidR="00B83B51" w:rsidRDefault="00B83B51">
      <w:pPr>
        <w:spacing w:line="259" w:lineRule="auto"/>
        <w:ind w:left="59" w:right="0" w:firstLine="0"/>
        <w:jc w:val="center"/>
        <w:rPr>
          <w:sz w:val="40"/>
          <w:u w:val="single" w:color="001F5F"/>
        </w:rPr>
      </w:pPr>
    </w:p>
    <w:p w14:paraId="4CC375BE" w14:textId="77777777" w:rsidR="00B83B51" w:rsidRDefault="00B83B51" w:rsidP="4BFE8C6F">
      <w:pPr>
        <w:spacing w:line="259" w:lineRule="auto"/>
        <w:ind w:left="59" w:right="0" w:firstLine="0"/>
        <w:jc w:val="center"/>
        <w:rPr>
          <w:sz w:val="40"/>
          <w:szCs w:val="40"/>
          <w:u w:val="single" w:color="001F5F"/>
        </w:rPr>
      </w:pPr>
      <w:r>
        <w:rPr>
          <w:noProof/>
        </w:rPr>
        <mc:AlternateContent>
          <mc:Choice Requires="wps">
            <w:drawing>
              <wp:anchor distT="0" distB="0" distL="114300" distR="114300" simplePos="0" relativeHeight="251661312" behindDoc="0" locked="0" layoutInCell="1" allowOverlap="1" wp14:anchorId="5BF11C47" wp14:editId="4E230F01">
                <wp:simplePos x="0" y="0"/>
                <wp:positionH relativeFrom="margin">
                  <wp:align>right</wp:align>
                </wp:positionH>
                <wp:positionV relativeFrom="paragraph">
                  <wp:posOffset>191017</wp:posOffset>
                </wp:positionV>
                <wp:extent cx="5869305" cy="2477135"/>
                <wp:effectExtent l="0" t="0" r="0" b="0"/>
                <wp:wrapNone/>
                <wp:docPr id="45" name="Text Box 45"/>
                <wp:cNvGraphicFramePr/>
                <a:graphic xmlns:a="http://schemas.openxmlformats.org/drawingml/2006/main">
                  <a:graphicData uri="http://schemas.microsoft.com/office/word/2010/wordprocessingShape">
                    <wps:wsp>
                      <wps:cNvSpPr/>
                      <wps:spPr>
                        <a:xfrm>
                          <a:off x="0" y="0"/>
                          <a:ext cx="5869305" cy="2477135"/>
                        </a:xfrm>
                        <a:prstGeom prst="rect">
                          <a:avLst/>
                        </a:prstGeom>
                        <a:solidFill>
                          <a:schemeClr val="lt1"/>
                        </a:solidFill>
                        <a:ln w="6350">
                          <a:noFill/>
                        </a:ln>
                      </wps:spPr>
                      <wps:style>
                        <a:lnRef idx="0">
                          <a:schemeClr val="accent1"/>
                        </a:lnRef>
                        <a:fillRef idx="0">
                          <a:schemeClr val="accent1"/>
                        </a:fillRef>
                        <a:effectRef idx="0">
                          <a:scrgbClr r="0" g="0" b="0"/>
                        </a:effectRef>
                        <a:fontRef idx="minor">
                          <a:schemeClr val="dk1"/>
                        </a:fontRef>
                      </wps:style>
                      <wps:txbx>
                        <w:txbxContent>
                          <w:p w14:paraId="45ABDA90" w14:textId="144DF35C" w:rsidR="00000000" w:rsidRDefault="00000000" w:rsidP="00E533D6">
                            <w:pPr>
                              <w:spacing w:line="254" w:lineRule="auto"/>
                              <w:jc w:val="center"/>
                              <w:rPr>
                                <w:rFonts w:ascii="Lucida Sans" w:hAnsi="Lucida Sans"/>
                                <w:kern w:val="0"/>
                                <w:sz w:val="96"/>
                                <w:szCs w:val="96"/>
                                <w14:ligatures w14:val="none"/>
                              </w:rPr>
                            </w:pPr>
                            <w:r>
                              <w:rPr>
                                <w:rFonts w:ascii="Lucida Sans" w:hAnsi="Lucida Sans"/>
                                <w:sz w:val="96"/>
                                <w:szCs w:val="96"/>
                              </w:rPr>
                              <w:t>A Leve</w:t>
                            </w:r>
                            <w:r w:rsidR="006843D5">
                              <w:rPr>
                                <w:rFonts w:ascii="Lucida Sans" w:hAnsi="Lucida Sans"/>
                                <w:sz w:val="96"/>
                                <w:szCs w:val="96"/>
                              </w:rPr>
                              <w:t>l</w:t>
                            </w:r>
                            <w:r>
                              <w:rPr>
                                <w:rFonts w:ascii="Lucida Sans" w:hAnsi="Lucida Sans"/>
                                <w:sz w:val="96"/>
                                <w:szCs w:val="96"/>
                              </w:rPr>
                              <w:t xml:space="preserve"> Film  Studies</w:t>
                            </w:r>
                          </w:p>
                          <w:p w14:paraId="6CECAB04" w14:textId="77777777" w:rsidR="00000000" w:rsidRDefault="00000000" w:rsidP="00E533D6">
                            <w:pPr>
                              <w:spacing w:line="254" w:lineRule="auto"/>
                              <w:jc w:val="center"/>
                              <w:rPr>
                                <w:rFonts w:ascii="Lucida Sans" w:hAnsi="Lucida Sans"/>
                                <w:sz w:val="96"/>
                                <w:szCs w:val="96"/>
                              </w:rPr>
                            </w:pPr>
                            <w:r>
                              <w:rPr>
                                <w:rFonts w:ascii="Lucida Sans" w:hAnsi="Lucida Sans"/>
                                <w:sz w:val="96"/>
                                <w:szCs w:val="96"/>
                              </w:rPr>
                              <w:t>Bridging Course</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BF11C47" id="Text Box 45" o:spid="_x0000_s1026" style="position:absolute;left:0;text-align:left;margin-left:410.95pt;margin-top:15.05pt;width:462.15pt;height:195.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" fillcolor="white [3201]" stroked="f" strokeweight=".5pt">
                <v:textbox>
                  <w:txbxContent>
                    <w:p w14:paraId="45ABDA90" w14:textId="144DF35C" w:rsidR="00000000" w:rsidRDefault="00000000" w:rsidP="00E533D6">
                      <w:pPr>
                        <w:spacing w:line="254" w:lineRule="auto"/>
                        <w:jc w:val="center"/>
                        <w:rPr>
                          <w:rFonts w:ascii="Lucida Sans" w:hAnsi="Lucida Sans"/>
                          <w:kern w:val="0"/>
                          <w:sz w:val="96"/>
                          <w:szCs w:val="96"/>
                          <w14:ligatures w14:val="none"/>
                        </w:rPr>
                      </w:pPr>
                      <w:r>
                        <w:rPr>
                          <w:rFonts w:ascii="Lucida Sans" w:hAnsi="Lucida Sans"/>
                          <w:sz w:val="96"/>
                          <w:szCs w:val="96"/>
                        </w:rPr>
                        <w:t>A Leve</w:t>
                      </w:r>
                      <w:r w:rsidR="006843D5">
                        <w:rPr>
                          <w:rFonts w:ascii="Lucida Sans" w:hAnsi="Lucida Sans"/>
                          <w:sz w:val="96"/>
                          <w:szCs w:val="96"/>
                        </w:rPr>
                        <w:t>l</w:t>
                      </w:r>
                      <w:r>
                        <w:rPr>
                          <w:rFonts w:ascii="Lucida Sans" w:hAnsi="Lucida Sans"/>
                          <w:sz w:val="96"/>
                          <w:szCs w:val="96"/>
                        </w:rPr>
                        <w:t xml:space="preserve"> Film  Studies</w:t>
                      </w:r>
                    </w:p>
                    <w:p w14:paraId="6CECAB04" w14:textId="77777777" w:rsidR="00000000" w:rsidRDefault="00000000" w:rsidP="00E533D6">
                      <w:pPr>
                        <w:spacing w:line="254" w:lineRule="auto"/>
                        <w:jc w:val="center"/>
                        <w:rPr>
                          <w:rFonts w:ascii="Lucida Sans" w:hAnsi="Lucida Sans"/>
                          <w:sz w:val="96"/>
                          <w:szCs w:val="96"/>
                        </w:rPr>
                      </w:pPr>
                      <w:r>
                        <w:rPr>
                          <w:rFonts w:ascii="Lucida Sans" w:hAnsi="Lucida Sans"/>
                          <w:sz w:val="96"/>
                          <w:szCs w:val="96"/>
                        </w:rPr>
                        <w:t>Bridging Course</w:t>
                      </w:r>
                    </w:p>
                  </w:txbxContent>
                </v:textbox>
                <w10:wrap anchorx="margin"/>
              </v:rect>
            </w:pict>
          </mc:Fallback>
        </mc:AlternateContent>
      </w:r>
    </w:p>
    <w:p w14:paraId="0D0B940D" w14:textId="77777777" w:rsidR="00B83B51" w:rsidRDefault="00B83B51">
      <w:pPr>
        <w:spacing w:line="259" w:lineRule="auto"/>
        <w:ind w:left="59" w:right="0" w:firstLine="0"/>
        <w:jc w:val="center"/>
        <w:rPr>
          <w:sz w:val="40"/>
          <w:u w:val="single" w:color="001F5F"/>
        </w:rPr>
      </w:pPr>
    </w:p>
    <w:p w14:paraId="0E27B00A" w14:textId="77777777" w:rsidR="00B83B51" w:rsidRDefault="00B83B51">
      <w:pPr>
        <w:spacing w:line="259" w:lineRule="auto"/>
        <w:ind w:left="59" w:right="0" w:firstLine="0"/>
        <w:jc w:val="center"/>
        <w:rPr>
          <w:sz w:val="40"/>
          <w:u w:val="single" w:color="001F5F"/>
        </w:rPr>
      </w:pPr>
    </w:p>
    <w:p w14:paraId="60061E4C" w14:textId="77777777" w:rsidR="00B83B51" w:rsidRDefault="00B83B51">
      <w:pPr>
        <w:spacing w:line="259" w:lineRule="auto"/>
        <w:ind w:left="59" w:right="0" w:firstLine="0"/>
        <w:jc w:val="center"/>
        <w:rPr>
          <w:sz w:val="40"/>
          <w:u w:val="single" w:color="001F5F"/>
        </w:rPr>
      </w:pPr>
    </w:p>
    <w:p w14:paraId="44EAFD9C" w14:textId="77777777" w:rsidR="00B83B51" w:rsidRDefault="00B83B51">
      <w:pPr>
        <w:spacing w:line="259" w:lineRule="auto"/>
        <w:ind w:left="59" w:right="0" w:firstLine="0"/>
        <w:jc w:val="center"/>
        <w:rPr>
          <w:sz w:val="40"/>
          <w:u w:val="single" w:color="001F5F"/>
        </w:rPr>
      </w:pPr>
    </w:p>
    <w:p w14:paraId="4B94D5A5" w14:textId="77777777" w:rsidR="00B83B51" w:rsidRDefault="00B83B51">
      <w:pPr>
        <w:spacing w:line="259" w:lineRule="auto"/>
        <w:ind w:left="59" w:right="0" w:firstLine="0"/>
        <w:jc w:val="center"/>
        <w:rPr>
          <w:sz w:val="40"/>
          <w:u w:val="single" w:color="001F5F"/>
        </w:rPr>
      </w:pPr>
    </w:p>
    <w:p w14:paraId="3DEEC669" w14:textId="77777777" w:rsidR="00B83B51" w:rsidRDefault="00B83B51">
      <w:pPr>
        <w:spacing w:line="259" w:lineRule="auto"/>
        <w:ind w:left="59" w:right="0" w:firstLine="0"/>
        <w:jc w:val="center"/>
        <w:rPr>
          <w:sz w:val="40"/>
          <w:u w:val="single" w:color="001F5F"/>
        </w:rPr>
      </w:pPr>
    </w:p>
    <w:p w14:paraId="3656B9AB" w14:textId="77777777" w:rsidR="00B83B51" w:rsidRDefault="00B83B51">
      <w:pPr>
        <w:spacing w:line="259" w:lineRule="auto"/>
        <w:ind w:left="59" w:right="0" w:firstLine="0"/>
        <w:jc w:val="center"/>
        <w:rPr>
          <w:sz w:val="40"/>
          <w:u w:val="single" w:color="001F5F"/>
        </w:rPr>
      </w:pPr>
    </w:p>
    <w:p w14:paraId="45FB0818" w14:textId="77777777" w:rsidR="00B83B51" w:rsidRDefault="00B83B51">
      <w:pPr>
        <w:spacing w:line="259" w:lineRule="auto"/>
        <w:ind w:left="59" w:right="0" w:firstLine="0"/>
        <w:jc w:val="center"/>
        <w:rPr>
          <w:sz w:val="40"/>
          <w:u w:val="single" w:color="001F5F"/>
        </w:rPr>
      </w:pPr>
    </w:p>
    <w:p w14:paraId="3461D779" w14:textId="4D146210" w:rsidR="00B83B51" w:rsidRDefault="00B83B51" w:rsidP="0C0DA4EE">
      <w:pPr>
        <w:spacing w:line="259" w:lineRule="auto"/>
        <w:ind w:left="59" w:right="0" w:firstLine="0"/>
        <w:jc w:val="center"/>
        <w:rPr>
          <w:sz w:val="40"/>
          <w:szCs w:val="40"/>
          <w:u w:val="single" w:color="001F5F"/>
        </w:rPr>
      </w:pPr>
    </w:p>
    <w:p w14:paraId="3CF2D8B6" w14:textId="77777777" w:rsidR="00B83B51" w:rsidRDefault="00B83B51">
      <w:pPr>
        <w:spacing w:line="259" w:lineRule="auto"/>
        <w:ind w:left="59" w:right="0" w:firstLine="0"/>
        <w:jc w:val="center"/>
        <w:rPr>
          <w:sz w:val="40"/>
          <w:u w:val="single" w:color="001F5F"/>
        </w:rPr>
      </w:pPr>
    </w:p>
    <w:p w14:paraId="7CBF3E13" w14:textId="77777777" w:rsidR="00E4550C" w:rsidRDefault="00AA0451" w:rsidP="00B83B51">
      <w:pPr>
        <w:spacing w:line="259" w:lineRule="auto"/>
        <w:ind w:left="0" w:right="0" w:firstLine="0"/>
        <w:jc w:val="center"/>
      </w:pPr>
      <w:r>
        <w:rPr>
          <w:sz w:val="40"/>
          <w:u w:val="single" w:color="001F5F"/>
        </w:rPr>
        <w:t>A Level Film Studies Bridging Work.</w:t>
      </w:r>
    </w:p>
    <w:p w14:paraId="40154BF9" w14:textId="77777777" w:rsidR="00E4550C" w:rsidRDefault="00AA0451">
      <w:pPr>
        <w:ind w:left="0" w:right="419" w:firstLine="0"/>
      </w:pPr>
      <w:r>
        <w:t xml:space="preserve">Please complete the below work in preparation for your start at </w:t>
      </w:r>
      <w:r w:rsidR="00B83B51">
        <w:t xml:space="preserve">Waseley </w:t>
      </w:r>
      <w:r>
        <w:t xml:space="preserve">this September.  This work should be brought with you to your first Film Studies lesson. </w:t>
      </w:r>
    </w:p>
    <w:p w14:paraId="29D6B04F" w14:textId="77777777" w:rsidR="00E4550C" w:rsidRDefault="00AA0451">
      <w:pPr>
        <w:spacing w:after="119" w:line="259" w:lineRule="auto"/>
        <w:ind w:left="0" w:right="0" w:firstLine="0"/>
      </w:pPr>
      <w:r>
        <w:rPr>
          <w:sz w:val="15"/>
        </w:rPr>
        <w:t xml:space="preserve"> </w:t>
      </w:r>
    </w:p>
    <w:p w14:paraId="5A1FA16E" w14:textId="77777777" w:rsidR="00E4550C" w:rsidRDefault="00AA0451">
      <w:pPr>
        <w:spacing w:after="149"/>
        <w:ind w:left="0" w:right="419" w:firstLine="0"/>
      </w:pPr>
      <w:r>
        <w:t xml:space="preserve">Auteur theory is THE film theory, the one most associated with Film Studies. This is the theory of the director as the author and it has given rise to the ‘cult of the director’. Explore the ongoing debate - Is a film considered a product of the individual (director) or a collaborative (the whole cast and crew) effort? Make your own decision about whether or not you agree with auteur theory using your research and examples to justify your own point of view. </w:t>
      </w:r>
    </w:p>
    <w:p w14:paraId="0A6959E7" w14:textId="77777777" w:rsidR="00E4550C" w:rsidRDefault="00AA0451">
      <w:pPr>
        <w:spacing w:after="172" w:line="259" w:lineRule="auto"/>
        <w:ind w:left="120" w:right="0" w:firstLine="0"/>
      </w:pPr>
      <w:r>
        <w:rPr>
          <w:b/>
        </w:rPr>
        <w:t xml:space="preserve"> </w:t>
      </w:r>
    </w:p>
    <w:p w14:paraId="75791482" w14:textId="77777777" w:rsidR="00E4550C" w:rsidRDefault="00AA0451">
      <w:pPr>
        <w:spacing w:after="94" w:line="259" w:lineRule="auto"/>
        <w:ind w:left="120" w:right="0" w:firstLine="0"/>
      </w:pPr>
      <w:r>
        <w:rPr>
          <w:b/>
          <w:sz w:val="28"/>
          <w:u w:val="single" w:color="000000"/>
        </w:rPr>
        <w:lastRenderedPageBreak/>
        <w:t>TASKS</w:t>
      </w:r>
      <w:r>
        <w:rPr>
          <w:b/>
          <w:sz w:val="28"/>
        </w:rPr>
        <w:t xml:space="preserve"> </w:t>
      </w:r>
    </w:p>
    <w:p w14:paraId="100C5B58" w14:textId="77777777" w:rsidR="00E4550C" w:rsidRDefault="00AA0451">
      <w:pPr>
        <w:spacing w:line="259" w:lineRule="auto"/>
        <w:ind w:left="120" w:right="0" w:firstLine="0"/>
      </w:pPr>
      <w:r>
        <w:rPr>
          <w:b/>
        </w:rPr>
        <w:t xml:space="preserve"> </w:t>
      </w:r>
    </w:p>
    <w:p w14:paraId="213B52DC" w14:textId="77777777" w:rsidR="00E4550C" w:rsidRDefault="00AA0451">
      <w:pPr>
        <w:spacing w:after="11"/>
        <w:ind w:left="115" w:right="0" w:hanging="10"/>
      </w:pPr>
      <w:r>
        <w:rPr>
          <w:rFonts w:ascii="Calibri" w:eastAsia="Calibri" w:hAnsi="Calibri" w:cs="Calibri"/>
          <w:b/>
          <w:color w:val="001F5F"/>
        </w:rPr>
        <w:t>1.</w:t>
      </w:r>
      <w:r>
        <w:rPr>
          <w:rFonts w:ascii="Arial" w:eastAsia="Arial" w:hAnsi="Arial" w:cs="Arial"/>
          <w:b/>
          <w:color w:val="001F5F"/>
        </w:rPr>
        <w:t xml:space="preserve"> </w:t>
      </w:r>
      <w:r>
        <w:rPr>
          <w:b/>
        </w:rPr>
        <w:t xml:space="preserve">Research the arguments for and against Auteurship/Auteur theory </w:t>
      </w:r>
    </w:p>
    <w:p w14:paraId="63169655" w14:textId="77777777" w:rsidR="00E4550C" w:rsidRDefault="00AA0451">
      <w:pPr>
        <w:ind w:left="730" w:right="419"/>
      </w:pPr>
      <w:r>
        <w:rPr>
          <w:rFonts w:ascii="Segoe UI Symbol" w:eastAsia="Segoe UI Symbol" w:hAnsi="Segoe UI Symbol" w:cs="Segoe UI Symbol"/>
        </w:rPr>
        <w:t></w:t>
      </w:r>
      <w:r>
        <w:rPr>
          <w:rFonts w:ascii="Arial" w:eastAsia="Arial" w:hAnsi="Arial" w:cs="Arial"/>
        </w:rPr>
        <w:t xml:space="preserve"> </w:t>
      </w:r>
      <w:r>
        <w:t xml:space="preserve">Firstly, find out what the basic ideas of auteur theory are (use the links below as a starting point) </w:t>
      </w:r>
    </w:p>
    <w:p w14:paraId="5DAAE453" w14:textId="77777777" w:rsidR="00E4550C" w:rsidRDefault="00AA0451">
      <w:pPr>
        <w:spacing w:after="7" w:line="243" w:lineRule="auto"/>
        <w:ind w:left="1560" w:right="0" w:hanging="1560"/>
      </w:pPr>
      <w:r>
        <w:rPr>
          <w:b/>
          <w:sz w:val="22"/>
        </w:rPr>
        <w:t xml:space="preserve">The Origins of Auteur Theory - </w:t>
      </w:r>
      <w:hyperlink r:id="rId9">
        <w:r>
          <w:rPr>
            <w:sz w:val="22"/>
            <w:u w:val="single" w:color="001F5F"/>
          </w:rPr>
          <w:t>https://www.youtube.com/watch?v=nfHnuZqtV68&amp;feature=emb_title</w:t>
        </w:r>
      </w:hyperlink>
      <w:hyperlink r:id="rId10">
        <w:r>
          <w:rPr>
            <w:sz w:val="22"/>
          </w:rPr>
          <w:t xml:space="preserve"> </w:t>
        </w:r>
      </w:hyperlink>
    </w:p>
    <w:p w14:paraId="070FC3D5" w14:textId="77777777" w:rsidR="00E4550C" w:rsidRDefault="00AA0451">
      <w:pPr>
        <w:pStyle w:val="Heading1"/>
      </w:pPr>
      <w:r>
        <w:t xml:space="preserve">What is Auteur Theory? </w:t>
      </w:r>
      <w:r>
        <w:rPr>
          <w:b w:val="0"/>
        </w:rPr>
        <w:t xml:space="preserve">– </w:t>
      </w:r>
    </w:p>
    <w:p w14:paraId="6F623192" w14:textId="77777777" w:rsidR="00E4550C" w:rsidRDefault="00AA0451">
      <w:pPr>
        <w:spacing w:after="3" w:line="274" w:lineRule="auto"/>
        <w:ind w:left="1200" w:right="2650" w:firstLine="0"/>
      </w:pPr>
      <w:r>
        <w:rPr>
          <w:rFonts w:ascii="Courier New" w:eastAsia="Courier New" w:hAnsi="Courier New" w:cs="Courier New"/>
          <w:color w:val="001F5F"/>
          <w:sz w:val="22"/>
        </w:rPr>
        <w:t>o</w:t>
      </w:r>
      <w:r>
        <w:rPr>
          <w:rFonts w:ascii="Arial" w:eastAsia="Arial" w:hAnsi="Arial" w:cs="Arial"/>
          <w:color w:val="001F5F"/>
          <w:sz w:val="22"/>
        </w:rPr>
        <w:t xml:space="preserve"> </w:t>
      </w:r>
      <w:hyperlink r:id="rId11">
        <w:r>
          <w:rPr>
            <w:rFonts w:ascii="Calibri" w:eastAsia="Calibri" w:hAnsi="Calibri" w:cs="Calibri"/>
            <w:color w:val="0000FF"/>
            <w:sz w:val="22"/>
            <w:u w:val="single" w:color="0000FF"/>
          </w:rPr>
          <w:t>https://www.youtube.com/watch?v=mWzPIuXUwpI</w:t>
        </w:r>
      </w:hyperlink>
      <w:hyperlink r:id="rId12">
        <w:r>
          <w:rPr>
            <w:sz w:val="22"/>
          </w:rPr>
          <w:t xml:space="preserve"> </w:t>
        </w:r>
      </w:hyperlink>
      <w:r>
        <w:rPr>
          <w:rFonts w:ascii="Courier New" w:eastAsia="Courier New" w:hAnsi="Courier New" w:cs="Courier New"/>
          <w:color w:val="001F5F"/>
          <w:sz w:val="22"/>
        </w:rPr>
        <w:t>o</w:t>
      </w:r>
      <w:r>
        <w:rPr>
          <w:rFonts w:ascii="Arial" w:eastAsia="Arial" w:hAnsi="Arial" w:cs="Arial"/>
          <w:color w:val="001F5F"/>
          <w:sz w:val="22"/>
        </w:rPr>
        <w:t xml:space="preserve"> </w:t>
      </w:r>
      <w:hyperlink r:id="rId13">
        <w:r>
          <w:rPr>
            <w:color w:val="0000FF"/>
            <w:sz w:val="22"/>
            <w:u w:val="single" w:color="0000FF"/>
          </w:rPr>
          <w:t>https://www.youtube.com/watch?v=dzTRjsefTXc&amp;t=39s</w:t>
        </w:r>
      </w:hyperlink>
      <w:hyperlink r:id="rId14">
        <w:r>
          <w:rPr>
            <w:sz w:val="22"/>
          </w:rPr>
          <w:t xml:space="preserve"> </w:t>
        </w:r>
      </w:hyperlink>
      <w:r>
        <w:rPr>
          <w:rFonts w:ascii="Courier New" w:eastAsia="Courier New" w:hAnsi="Courier New" w:cs="Courier New"/>
          <w:color w:val="001F5F"/>
          <w:sz w:val="22"/>
        </w:rPr>
        <w:t>o</w:t>
      </w:r>
      <w:r>
        <w:rPr>
          <w:rFonts w:ascii="Arial" w:eastAsia="Arial" w:hAnsi="Arial" w:cs="Arial"/>
          <w:color w:val="001F5F"/>
          <w:sz w:val="22"/>
        </w:rPr>
        <w:t xml:space="preserve"> </w:t>
      </w:r>
      <w:hyperlink r:id="rId15">
        <w:r>
          <w:rPr>
            <w:color w:val="3333FF"/>
            <w:sz w:val="22"/>
            <w:u w:val="single" w:color="3333FF"/>
          </w:rPr>
          <w:t>https://www.youtube.com/watch?v=_MXv41Ja3h4</w:t>
        </w:r>
      </w:hyperlink>
      <w:hyperlink r:id="rId16">
        <w:r>
          <w:rPr>
            <w:color w:val="3333FF"/>
            <w:sz w:val="22"/>
          </w:rPr>
          <w:t xml:space="preserve"> </w:t>
        </w:r>
      </w:hyperlink>
    </w:p>
    <w:p w14:paraId="12F40E89" w14:textId="77777777" w:rsidR="00E4550C" w:rsidRDefault="00AA0451">
      <w:pPr>
        <w:spacing w:after="2" w:line="259" w:lineRule="auto"/>
        <w:ind w:left="720" w:right="0" w:firstLine="0"/>
      </w:pPr>
      <w:r>
        <w:t xml:space="preserve"> </w:t>
      </w:r>
    </w:p>
    <w:p w14:paraId="6668183C" w14:textId="77777777" w:rsidR="00E4550C" w:rsidRDefault="00AA0451">
      <w:pPr>
        <w:ind w:left="730" w:right="419"/>
      </w:pPr>
      <w:r>
        <w:rPr>
          <w:rFonts w:ascii="Segoe UI Symbol" w:eastAsia="Segoe UI Symbol" w:hAnsi="Segoe UI Symbol" w:cs="Segoe UI Symbol"/>
        </w:rPr>
        <w:t></w:t>
      </w:r>
      <w:r>
        <w:rPr>
          <w:rFonts w:ascii="Arial" w:eastAsia="Arial" w:hAnsi="Arial" w:cs="Arial"/>
        </w:rPr>
        <w:t xml:space="preserve"> </w:t>
      </w:r>
      <w:r>
        <w:t xml:space="preserve">Then make a for/against table or list to show the opposing arguments (Hint – think about collaboration vs. the individual) </w:t>
      </w:r>
    </w:p>
    <w:p w14:paraId="608DEACE" w14:textId="77777777" w:rsidR="00E4550C" w:rsidRDefault="00AA0451">
      <w:pPr>
        <w:spacing w:line="259" w:lineRule="auto"/>
        <w:ind w:left="0" w:right="0" w:firstLine="0"/>
      </w:pPr>
      <w:r>
        <w:rPr>
          <w:sz w:val="23"/>
        </w:rPr>
        <w:t xml:space="preserve"> </w:t>
      </w:r>
    </w:p>
    <w:p w14:paraId="444C3F0D" w14:textId="77777777" w:rsidR="00E4550C" w:rsidRDefault="00AA0451">
      <w:pPr>
        <w:numPr>
          <w:ilvl w:val="0"/>
          <w:numId w:val="1"/>
        </w:numPr>
        <w:spacing w:after="11"/>
        <w:ind w:right="1155" w:hanging="362"/>
      </w:pPr>
      <w:r>
        <w:rPr>
          <w:b/>
        </w:rPr>
        <w:t xml:space="preserve">Choose a director and find out about their auteur characteristics </w:t>
      </w:r>
    </w:p>
    <w:p w14:paraId="2BAC6FC9" w14:textId="77777777" w:rsidR="00E4550C" w:rsidRDefault="00AA0451">
      <w:pPr>
        <w:spacing w:line="259" w:lineRule="auto"/>
        <w:ind w:left="118" w:right="0" w:firstLine="0"/>
      </w:pPr>
      <w:r>
        <w:rPr>
          <w:b/>
        </w:rPr>
        <w:t xml:space="preserve"> </w:t>
      </w:r>
    </w:p>
    <w:p w14:paraId="6BF8FE03" w14:textId="77777777" w:rsidR="00E4550C" w:rsidRDefault="00AA0451">
      <w:pPr>
        <w:numPr>
          <w:ilvl w:val="1"/>
          <w:numId w:val="1"/>
        </w:numPr>
        <w:ind w:right="419" w:hanging="360"/>
      </w:pPr>
      <w:r>
        <w:t xml:space="preserve">Watch at least one film by this director. </w:t>
      </w:r>
    </w:p>
    <w:p w14:paraId="0C575188" w14:textId="77777777" w:rsidR="00E4550C" w:rsidRDefault="00AA0451">
      <w:pPr>
        <w:numPr>
          <w:ilvl w:val="1"/>
          <w:numId w:val="1"/>
        </w:numPr>
        <w:ind w:right="419" w:hanging="360"/>
      </w:pPr>
      <w:r>
        <w:t xml:space="preserve">Identify recurring genres, themes, style, elements of cinematography, sound (music/soundtrack style), editing techniques, and work with specific actors. </w:t>
      </w:r>
    </w:p>
    <w:p w14:paraId="43D91EC0" w14:textId="77777777" w:rsidR="00E4550C" w:rsidRDefault="00AA0451">
      <w:pPr>
        <w:numPr>
          <w:ilvl w:val="1"/>
          <w:numId w:val="1"/>
        </w:numPr>
        <w:ind w:right="419" w:hanging="360"/>
      </w:pPr>
      <w:r>
        <w:t xml:space="preserve">Try to find out and explain why these elements recur and how that makes them an auteur. </w:t>
      </w:r>
    </w:p>
    <w:p w14:paraId="156A6281" w14:textId="77777777" w:rsidR="00E4550C" w:rsidRDefault="00AA0451">
      <w:pPr>
        <w:spacing w:line="259" w:lineRule="auto"/>
        <w:ind w:left="1920" w:right="0" w:firstLine="0"/>
      </w:pPr>
      <w:r>
        <w:t xml:space="preserve"> </w:t>
      </w:r>
    </w:p>
    <w:p w14:paraId="5610D4D0" w14:textId="77777777" w:rsidR="00E4550C" w:rsidRDefault="00AA0451">
      <w:pPr>
        <w:spacing w:after="11"/>
        <w:ind w:left="115" w:right="0" w:hanging="10"/>
      </w:pPr>
      <w:r>
        <w:rPr>
          <w:b/>
        </w:rPr>
        <w:t xml:space="preserve">Here’s a very short list of directors that are good to look at as examples of auteurs (pick one or choose your own). They are all directors on the Film Studies A Level specification and you may well be studying some of their films. </w:t>
      </w:r>
    </w:p>
    <w:p w14:paraId="20876B09" w14:textId="77777777" w:rsidR="00E4550C" w:rsidRDefault="00AA0451">
      <w:pPr>
        <w:spacing w:line="259" w:lineRule="auto"/>
        <w:ind w:left="0" w:right="0" w:firstLine="0"/>
      </w:pPr>
      <w:r>
        <w:rPr>
          <w:b/>
          <w:sz w:val="26"/>
        </w:rPr>
        <w:t xml:space="preserve"> </w:t>
      </w:r>
    </w:p>
    <w:tbl>
      <w:tblPr>
        <w:tblStyle w:val="TableGrid1"/>
        <w:tblW w:w="8522" w:type="dxa"/>
        <w:tblInd w:w="1143" w:type="dxa"/>
        <w:tblCellMar>
          <w:top w:w="7" w:type="dxa"/>
          <w:left w:w="113" w:type="dxa"/>
          <w:right w:w="77" w:type="dxa"/>
        </w:tblCellMar>
        <w:tblLook w:val="04A0" w:firstRow="1" w:lastRow="0" w:firstColumn="1" w:lastColumn="0" w:noHBand="0" w:noVBand="1"/>
      </w:tblPr>
      <w:tblGrid>
        <w:gridCol w:w="2129"/>
        <w:gridCol w:w="2132"/>
        <w:gridCol w:w="2129"/>
        <w:gridCol w:w="2132"/>
      </w:tblGrid>
      <w:tr w:rsidR="00E4550C" w14:paraId="0AD3CD9C" w14:textId="77777777">
        <w:trPr>
          <w:trHeight w:val="487"/>
        </w:trPr>
        <w:tc>
          <w:tcPr>
            <w:tcW w:w="2129" w:type="dxa"/>
            <w:tcBorders>
              <w:top w:val="single" w:sz="4" w:space="0" w:color="000000"/>
              <w:left w:val="single" w:sz="4" w:space="0" w:color="000000"/>
              <w:bottom w:val="single" w:sz="4" w:space="0" w:color="000000"/>
              <w:right w:val="single" w:sz="4" w:space="0" w:color="000000"/>
            </w:tcBorders>
          </w:tcPr>
          <w:p w14:paraId="4A5B71CB" w14:textId="77777777" w:rsidR="00E4550C" w:rsidRDefault="00AA0451">
            <w:pPr>
              <w:spacing w:line="259" w:lineRule="auto"/>
              <w:ind w:left="0" w:right="0" w:firstLine="0"/>
            </w:pPr>
            <w:r>
              <w:t xml:space="preserve">Alfred Hitchcock </w:t>
            </w:r>
          </w:p>
        </w:tc>
        <w:tc>
          <w:tcPr>
            <w:tcW w:w="2132" w:type="dxa"/>
            <w:tcBorders>
              <w:top w:val="single" w:sz="4" w:space="0" w:color="000000"/>
              <w:left w:val="single" w:sz="4" w:space="0" w:color="000000"/>
              <w:bottom w:val="single" w:sz="4" w:space="0" w:color="000000"/>
              <w:right w:val="single" w:sz="4" w:space="0" w:color="000000"/>
            </w:tcBorders>
          </w:tcPr>
          <w:p w14:paraId="7B16A4EF" w14:textId="77777777" w:rsidR="00E4550C" w:rsidRDefault="00AA0451">
            <w:pPr>
              <w:spacing w:line="259" w:lineRule="auto"/>
              <w:ind w:left="5" w:right="0" w:firstLine="0"/>
            </w:pPr>
            <w:r>
              <w:t xml:space="preserve">Ridley Scott </w:t>
            </w:r>
          </w:p>
        </w:tc>
        <w:tc>
          <w:tcPr>
            <w:tcW w:w="2129" w:type="dxa"/>
            <w:tcBorders>
              <w:top w:val="single" w:sz="4" w:space="0" w:color="000000"/>
              <w:left w:val="single" w:sz="4" w:space="0" w:color="000000"/>
              <w:bottom w:val="single" w:sz="4" w:space="0" w:color="000000"/>
              <w:right w:val="single" w:sz="4" w:space="0" w:color="000000"/>
            </w:tcBorders>
          </w:tcPr>
          <w:p w14:paraId="72B67837" w14:textId="77777777" w:rsidR="00E4550C" w:rsidRDefault="00AA0451">
            <w:pPr>
              <w:spacing w:line="259" w:lineRule="auto"/>
              <w:ind w:left="0" w:right="0" w:firstLine="0"/>
            </w:pPr>
            <w:r>
              <w:t xml:space="preserve">David Lynch </w:t>
            </w:r>
          </w:p>
        </w:tc>
        <w:tc>
          <w:tcPr>
            <w:tcW w:w="2132" w:type="dxa"/>
            <w:tcBorders>
              <w:top w:val="single" w:sz="4" w:space="0" w:color="000000"/>
              <w:left w:val="single" w:sz="4" w:space="0" w:color="000000"/>
              <w:bottom w:val="single" w:sz="4" w:space="0" w:color="000000"/>
              <w:right w:val="single" w:sz="4" w:space="0" w:color="000000"/>
            </w:tcBorders>
          </w:tcPr>
          <w:p w14:paraId="0FD81131" w14:textId="77777777" w:rsidR="00E4550C" w:rsidRDefault="00AA0451">
            <w:pPr>
              <w:spacing w:line="259" w:lineRule="auto"/>
              <w:ind w:left="5" w:right="0" w:firstLine="0"/>
            </w:pPr>
            <w:r>
              <w:t xml:space="preserve">Barry Jenkins </w:t>
            </w:r>
          </w:p>
        </w:tc>
      </w:tr>
      <w:tr w:rsidR="00E4550C" w14:paraId="0C3CFDC4" w14:textId="77777777">
        <w:trPr>
          <w:trHeight w:val="485"/>
        </w:trPr>
        <w:tc>
          <w:tcPr>
            <w:tcW w:w="2129" w:type="dxa"/>
            <w:tcBorders>
              <w:top w:val="single" w:sz="4" w:space="0" w:color="000000"/>
              <w:left w:val="single" w:sz="4" w:space="0" w:color="000000"/>
              <w:bottom w:val="single" w:sz="4" w:space="0" w:color="000000"/>
              <w:right w:val="single" w:sz="4" w:space="0" w:color="000000"/>
            </w:tcBorders>
          </w:tcPr>
          <w:p w14:paraId="3FE9B3C8" w14:textId="77777777" w:rsidR="00E4550C" w:rsidRDefault="00AA0451">
            <w:pPr>
              <w:spacing w:line="259" w:lineRule="auto"/>
              <w:ind w:left="0" w:right="0" w:firstLine="0"/>
            </w:pPr>
            <w:r>
              <w:t xml:space="preserve">Jordan Peele </w:t>
            </w:r>
          </w:p>
        </w:tc>
        <w:tc>
          <w:tcPr>
            <w:tcW w:w="2132" w:type="dxa"/>
            <w:tcBorders>
              <w:top w:val="single" w:sz="4" w:space="0" w:color="000000"/>
              <w:left w:val="single" w:sz="4" w:space="0" w:color="000000"/>
              <w:bottom w:val="single" w:sz="4" w:space="0" w:color="000000"/>
              <w:right w:val="single" w:sz="4" w:space="0" w:color="000000"/>
            </w:tcBorders>
          </w:tcPr>
          <w:p w14:paraId="23A591AB" w14:textId="77777777" w:rsidR="00E4550C" w:rsidRDefault="00AA0451">
            <w:pPr>
              <w:spacing w:line="259" w:lineRule="auto"/>
              <w:ind w:left="5" w:right="0" w:firstLine="0"/>
            </w:pPr>
            <w:r>
              <w:t xml:space="preserve">Celine Sciamma </w:t>
            </w:r>
          </w:p>
        </w:tc>
        <w:tc>
          <w:tcPr>
            <w:tcW w:w="2129" w:type="dxa"/>
            <w:tcBorders>
              <w:top w:val="single" w:sz="4" w:space="0" w:color="000000"/>
              <w:left w:val="single" w:sz="4" w:space="0" w:color="000000"/>
              <w:bottom w:val="single" w:sz="4" w:space="0" w:color="000000"/>
              <w:right w:val="single" w:sz="4" w:space="0" w:color="000000"/>
            </w:tcBorders>
          </w:tcPr>
          <w:p w14:paraId="3202DD96" w14:textId="77777777" w:rsidR="00E4550C" w:rsidRDefault="00AA0451">
            <w:pPr>
              <w:spacing w:line="259" w:lineRule="auto"/>
              <w:ind w:left="0" w:right="0" w:firstLine="0"/>
            </w:pPr>
            <w:r>
              <w:t xml:space="preserve">Christopher Nolan </w:t>
            </w:r>
          </w:p>
        </w:tc>
        <w:tc>
          <w:tcPr>
            <w:tcW w:w="2132" w:type="dxa"/>
            <w:tcBorders>
              <w:top w:val="single" w:sz="4" w:space="0" w:color="000000"/>
              <w:left w:val="single" w:sz="4" w:space="0" w:color="000000"/>
              <w:bottom w:val="single" w:sz="4" w:space="0" w:color="000000"/>
              <w:right w:val="single" w:sz="4" w:space="0" w:color="000000"/>
            </w:tcBorders>
          </w:tcPr>
          <w:p w14:paraId="1CE559DC" w14:textId="77777777" w:rsidR="00E4550C" w:rsidRDefault="00AA0451">
            <w:pPr>
              <w:spacing w:line="259" w:lineRule="auto"/>
              <w:ind w:left="5" w:right="0" w:firstLine="0"/>
            </w:pPr>
            <w:r>
              <w:t xml:space="preserve">Edgar Wright </w:t>
            </w:r>
          </w:p>
        </w:tc>
      </w:tr>
    </w:tbl>
    <w:p w14:paraId="10146664" w14:textId="77777777" w:rsidR="00E4550C" w:rsidRDefault="00AA0451">
      <w:pPr>
        <w:spacing w:after="48" w:line="259" w:lineRule="auto"/>
        <w:ind w:left="0" w:right="0" w:firstLine="0"/>
      </w:pPr>
      <w:r>
        <w:t xml:space="preserve"> </w:t>
      </w:r>
    </w:p>
    <w:p w14:paraId="4FD6A3E7" w14:textId="77777777" w:rsidR="00E4550C" w:rsidRDefault="00AA0451">
      <w:pPr>
        <w:numPr>
          <w:ilvl w:val="0"/>
          <w:numId w:val="1"/>
        </w:numPr>
        <w:spacing w:after="33"/>
        <w:ind w:right="1155" w:hanging="362"/>
      </w:pPr>
      <w:r>
        <w:t xml:space="preserve">Research the term </w:t>
      </w:r>
      <w:r>
        <w:rPr>
          <w:b/>
          <w:i/>
        </w:rPr>
        <w:t>mise-en-scŁne</w:t>
      </w:r>
      <w:r>
        <w:t xml:space="preserve"> - what does it mean / refer to?  </w:t>
      </w:r>
      <w:r>
        <w:rPr>
          <w:rFonts w:ascii="Segoe UI Symbol" w:eastAsia="Segoe UI Symbol" w:hAnsi="Segoe UI Symbol" w:cs="Segoe UI Symbol"/>
        </w:rPr>
        <w:t></w:t>
      </w:r>
      <w:r>
        <w:rPr>
          <w:rFonts w:ascii="Arial" w:eastAsia="Arial" w:hAnsi="Arial" w:cs="Arial"/>
        </w:rPr>
        <w:t xml:space="preserve"> </w:t>
      </w:r>
      <w:r>
        <w:t xml:space="preserve">What are the key elements of mise-en-scŁne? </w:t>
      </w:r>
    </w:p>
    <w:p w14:paraId="3E19DCF2" w14:textId="77777777" w:rsidR="00E4550C" w:rsidRDefault="00AA0451">
      <w:pPr>
        <w:ind w:left="825" w:right="419" w:firstLine="0"/>
      </w:pPr>
      <w:r>
        <w:rPr>
          <w:rFonts w:ascii="Segoe UI Symbol" w:eastAsia="Segoe UI Symbol" w:hAnsi="Segoe UI Symbol" w:cs="Segoe UI Symbol"/>
        </w:rPr>
        <w:t></w:t>
      </w:r>
      <w:r>
        <w:rPr>
          <w:rFonts w:ascii="Arial" w:eastAsia="Arial" w:hAnsi="Arial" w:cs="Arial"/>
        </w:rPr>
        <w:t xml:space="preserve"> </w:t>
      </w:r>
      <w:r>
        <w:t xml:space="preserve">Use the link below to gain a greater understanding of this key term. </w:t>
      </w:r>
    </w:p>
    <w:p w14:paraId="5B68B9CD" w14:textId="77777777" w:rsidR="00E4550C" w:rsidRDefault="00AA0451">
      <w:pPr>
        <w:spacing w:after="35" w:line="259" w:lineRule="auto"/>
        <w:ind w:left="0" w:right="0" w:firstLine="0"/>
      </w:pPr>
      <w:r>
        <w:t xml:space="preserve"> </w:t>
      </w:r>
    </w:p>
    <w:p w14:paraId="64510CD3" w14:textId="77777777" w:rsidR="00E4550C" w:rsidRDefault="00AA0451">
      <w:pPr>
        <w:spacing w:line="259" w:lineRule="auto"/>
        <w:ind w:left="0" w:right="0" w:firstLine="0"/>
        <w:rPr>
          <w:color w:val="0000FF"/>
          <w:u w:val="single" w:color="0000FF"/>
        </w:rPr>
      </w:pPr>
      <w:hyperlink r:id="rId17">
        <w:r>
          <w:rPr>
            <w:color w:val="0000FF"/>
            <w:u w:val="single" w:color="0000FF"/>
          </w:rPr>
          <w:t>https://cinepunked.com/2022/12/08/a-quick-guide-to-analysing-visual-style-mise-en-scene</w:t>
        </w:r>
      </w:hyperlink>
      <w:hyperlink r:id="rId18">
        <w:r>
          <w:rPr>
            <w:vertAlign w:val="subscript"/>
          </w:rPr>
          <w:t xml:space="preserve"> </w:t>
        </w:r>
      </w:hyperlink>
    </w:p>
    <w:p w14:paraId="0FB78278" w14:textId="77777777" w:rsidR="00B83B51" w:rsidRPr="00B83B51" w:rsidRDefault="00B83B51" w:rsidP="00B83B51"/>
    <w:p w14:paraId="1FC39945" w14:textId="77777777" w:rsidR="00B83B51" w:rsidRPr="00B83B51" w:rsidRDefault="00B83B51" w:rsidP="00B83B51"/>
    <w:p w14:paraId="0562CB0E" w14:textId="77777777" w:rsidR="00B83B51" w:rsidRPr="00B83B51" w:rsidRDefault="00B83B51" w:rsidP="00B83B51">
      <w:pPr>
        <w:rPr>
          <w:b/>
          <w:bCs/>
          <w:color w:val="0000FF"/>
          <w:u w:val="single" w:color="0000FF"/>
        </w:rPr>
      </w:pPr>
    </w:p>
    <w:p w14:paraId="5F410FB6" w14:textId="77777777" w:rsidR="00B83B51" w:rsidRDefault="00B83B51" w:rsidP="00B83B51">
      <w:pPr>
        <w:rPr>
          <w:b/>
          <w:bCs/>
        </w:rPr>
      </w:pPr>
      <w:r w:rsidRPr="00B83B51">
        <w:rPr>
          <w:b/>
          <w:bCs/>
        </w:rPr>
        <w:t>Suggested Reading List:</w:t>
      </w:r>
    </w:p>
    <w:p w14:paraId="34CE0A41" w14:textId="77777777" w:rsidR="00B83B51" w:rsidRPr="00B83B51" w:rsidRDefault="00B83B51" w:rsidP="00B83B51">
      <w:pPr>
        <w:rPr>
          <w:b/>
          <w:bCs/>
        </w:rPr>
      </w:pPr>
    </w:p>
    <w:p w14:paraId="67D3A45F" w14:textId="77777777" w:rsidR="00B83B51" w:rsidRDefault="00B83B51" w:rsidP="00B83B51">
      <w:pPr>
        <w:numPr>
          <w:ilvl w:val="0"/>
          <w:numId w:val="2"/>
        </w:numPr>
        <w:spacing w:line="248" w:lineRule="auto"/>
        <w:ind w:right="685" w:hanging="360"/>
      </w:pPr>
      <w:r>
        <w:rPr>
          <w:rFonts w:ascii="Rockwell" w:eastAsia="Rockwell" w:hAnsi="Rockwell" w:cs="Rockwell"/>
          <w:sz w:val="22"/>
        </w:rPr>
        <w:t>Watch some films from outside Hollywood’s stretch – maybe some films with subtitles, or some big British hits like “Lock, Stock and 2 Smoking Barrels”</w:t>
      </w:r>
      <w:r>
        <w:rPr>
          <w:rFonts w:ascii="Calibri" w:eastAsia="Calibri" w:hAnsi="Calibri" w:cs="Calibri"/>
          <w:sz w:val="22"/>
        </w:rPr>
        <w:t xml:space="preserve"> </w:t>
      </w:r>
      <w:r>
        <w:rPr>
          <w:rFonts w:ascii="Rockwell" w:eastAsia="Rockwell" w:hAnsi="Rockwell" w:cs="Rockwell"/>
          <w:sz w:val="22"/>
        </w:rPr>
        <w:t xml:space="preserve"> </w:t>
      </w:r>
    </w:p>
    <w:p w14:paraId="1B7172F4" w14:textId="77777777" w:rsidR="00B83B51" w:rsidRDefault="00B83B51" w:rsidP="00B83B51">
      <w:pPr>
        <w:spacing w:after="6"/>
        <w:ind w:left="360" w:right="292"/>
      </w:pPr>
      <w:r>
        <w:rPr>
          <w:rFonts w:ascii="Rockwell" w:eastAsia="Rockwell" w:hAnsi="Rockwell" w:cs="Rockwell"/>
          <w:sz w:val="22"/>
        </w:rPr>
        <w:t xml:space="preserve"> </w:t>
      </w:r>
    </w:p>
    <w:p w14:paraId="2845691A" w14:textId="77777777" w:rsidR="00B83B51" w:rsidRDefault="00B83B51" w:rsidP="00B83B51">
      <w:pPr>
        <w:numPr>
          <w:ilvl w:val="0"/>
          <w:numId w:val="2"/>
        </w:numPr>
        <w:spacing w:after="4" w:line="250" w:lineRule="auto"/>
        <w:ind w:right="685" w:hanging="360"/>
      </w:pPr>
      <w:r>
        <w:rPr>
          <w:rFonts w:ascii="Rockwell" w:eastAsia="Rockwell" w:hAnsi="Rockwell" w:cs="Rockwell"/>
          <w:sz w:val="22"/>
        </w:rPr>
        <w:lastRenderedPageBreak/>
        <w:t xml:space="preserve">Because of the lockdown many academics and institutions have made excellent Film/Media courses and resources available for free, you might want to have a look at some of this and take advantage of it: </w:t>
      </w:r>
    </w:p>
    <w:p w14:paraId="325CE300" w14:textId="77777777" w:rsidR="00B83B51" w:rsidRDefault="00B83B51" w:rsidP="00B83B51">
      <w:pPr>
        <w:ind w:right="292"/>
      </w:pPr>
      <w:r>
        <w:rPr>
          <w:rFonts w:ascii="Rockwell" w:eastAsia="Rockwell" w:hAnsi="Rockwell" w:cs="Rockwell"/>
        </w:rPr>
        <w:t xml:space="preserve"> </w:t>
      </w:r>
    </w:p>
    <w:p w14:paraId="2AA12E1A" w14:textId="77777777" w:rsidR="00B83B51" w:rsidRDefault="00B83B51" w:rsidP="00B83B51">
      <w:pPr>
        <w:numPr>
          <w:ilvl w:val="0"/>
          <w:numId w:val="3"/>
        </w:numPr>
        <w:spacing w:after="5" w:line="250" w:lineRule="auto"/>
        <w:ind w:right="292" w:hanging="360"/>
      </w:pPr>
      <w:r>
        <w:rPr>
          <w:rFonts w:ascii="Rockwell" w:eastAsia="Rockwell" w:hAnsi="Rockwell" w:cs="Rockwell"/>
          <w:b/>
        </w:rPr>
        <w:t>The 22 Rules of Storytelling</w:t>
      </w:r>
      <w:r>
        <w:rPr>
          <w:rFonts w:ascii="Rockwell" w:eastAsia="Rockwell" w:hAnsi="Rockwell" w:cs="Rockwell"/>
        </w:rPr>
        <w:t xml:space="preserve"> from Pixar - should be of use for screenwriting: </w:t>
      </w:r>
      <w:hyperlink r:id="rId19">
        <w:r>
          <w:rPr>
            <w:rFonts w:ascii="Rockwell" w:eastAsia="Rockwell" w:hAnsi="Rockwell" w:cs="Rockwell"/>
            <w:color w:val="808080"/>
            <w:u w:val="single" w:color="808080"/>
          </w:rPr>
          <w:t>https://nofilmschool.com/2013/12/pixars</w:t>
        </w:r>
      </w:hyperlink>
      <w:hyperlink r:id="rId20">
        <w:r>
          <w:rPr>
            <w:rFonts w:ascii="Rockwell" w:eastAsia="Rockwell" w:hAnsi="Rockwell" w:cs="Rockwell"/>
            <w:color w:val="808080"/>
            <w:u w:val="single" w:color="808080"/>
          </w:rPr>
          <w:t>-</w:t>
        </w:r>
      </w:hyperlink>
      <w:hyperlink r:id="rId21">
        <w:r>
          <w:rPr>
            <w:rFonts w:ascii="Rockwell" w:eastAsia="Rockwell" w:hAnsi="Rockwell" w:cs="Rockwell"/>
            <w:color w:val="808080"/>
            <w:u w:val="single" w:color="808080"/>
          </w:rPr>
          <w:t>22</w:t>
        </w:r>
      </w:hyperlink>
      <w:hyperlink r:id="rId22">
        <w:r>
          <w:rPr>
            <w:rFonts w:ascii="Rockwell" w:eastAsia="Rockwell" w:hAnsi="Rockwell" w:cs="Rockwell"/>
            <w:color w:val="808080"/>
            <w:u w:val="single" w:color="808080"/>
          </w:rPr>
          <w:t>-</w:t>
        </w:r>
      </w:hyperlink>
      <w:hyperlink r:id="rId23">
        <w:r>
          <w:rPr>
            <w:rFonts w:ascii="Rockwell" w:eastAsia="Rockwell" w:hAnsi="Rockwell" w:cs="Rockwell"/>
            <w:color w:val="808080"/>
            <w:u w:val="single" w:color="808080"/>
          </w:rPr>
          <w:t>rules</w:t>
        </w:r>
      </w:hyperlink>
      <w:hyperlink r:id="rId24">
        <w:r>
          <w:rPr>
            <w:rFonts w:ascii="Rockwell" w:eastAsia="Rockwell" w:hAnsi="Rockwell" w:cs="Rockwell"/>
            <w:color w:val="808080"/>
            <w:u w:val="single" w:color="808080"/>
          </w:rPr>
          <w:t>-</w:t>
        </w:r>
      </w:hyperlink>
      <w:hyperlink r:id="rId25">
        <w:r>
          <w:rPr>
            <w:rFonts w:ascii="Rockwell" w:eastAsia="Rockwell" w:hAnsi="Rockwell" w:cs="Rockwell"/>
            <w:color w:val="808080"/>
            <w:u w:val="single" w:color="808080"/>
          </w:rPr>
          <w:t>of</w:t>
        </w:r>
      </w:hyperlink>
      <w:hyperlink r:id="rId26">
        <w:r>
          <w:rPr>
            <w:rFonts w:ascii="Rockwell" w:eastAsia="Rockwell" w:hAnsi="Rockwell" w:cs="Rockwell"/>
            <w:color w:val="808080"/>
            <w:u w:val="single" w:color="808080"/>
          </w:rPr>
          <w:t>-</w:t>
        </w:r>
      </w:hyperlink>
      <w:hyperlink r:id="rId27">
        <w:r>
          <w:rPr>
            <w:rFonts w:ascii="Rockwell" w:eastAsia="Rockwell" w:hAnsi="Rockwell" w:cs="Rockwell"/>
            <w:color w:val="808080"/>
            <w:u w:val="single" w:color="808080"/>
          </w:rPr>
          <w:t>storytelling</w:t>
        </w:r>
      </w:hyperlink>
      <w:hyperlink r:id="rId28">
        <w:r>
          <w:rPr>
            <w:rFonts w:ascii="Rockwell" w:eastAsia="Rockwell" w:hAnsi="Rockwell" w:cs="Rockwell"/>
            <w:color w:val="808080"/>
            <w:u w:val="single" w:color="808080"/>
          </w:rPr>
          <w:t>-</w:t>
        </w:r>
      </w:hyperlink>
      <w:hyperlink r:id="rId29">
        <w:r>
          <w:rPr>
            <w:rFonts w:ascii="Rockwell" w:eastAsia="Rockwell" w:hAnsi="Rockwell" w:cs="Rockwell"/>
            <w:color w:val="808080"/>
            <w:u w:val="single" w:color="808080"/>
          </w:rPr>
          <w:t>free</w:t>
        </w:r>
      </w:hyperlink>
      <w:hyperlink r:id="rId30">
        <w:r>
          <w:rPr>
            <w:rFonts w:ascii="Rockwell" w:eastAsia="Rockwell" w:hAnsi="Rockwell" w:cs="Rockwell"/>
            <w:color w:val="808080"/>
            <w:u w:val="single" w:color="808080"/>
          </w:rPr>
          <w:t>-</w:t>
        </w:r>
      </w:hyperlink>
      <w:hyperlink r:id="rId31">
        <w:r>
          <w:rPr>
            <w:rFonts w:ascii="Rockwell" w:eastAsia="Rockwell" w:hAnsi="Rockwell" w:cs="Rockwell"/>
            <w:color w:val="808080"/>
            <w:u w:val="single" w:color="808080"/>
          </w:rPr>
          <w:t>ebook</w:t>
        </w:r>
      </w:hyperlink>
      <w:hyperlink r:id="rId32">
        <w:r>
          <w:rPr>
            <w:rFonts w:ascii="Rockwell" w:eastAsia="Rockwell" w:hAnsi="Rockwell" w:cs="Rockwell"/>
            <w:color w:val="808080"/>
          </w:rPr>
          <w:t xml:space="preserve"> </w:t>
        </w:r>
      </w:hyperlink>
    </w:p>
    <w:p w14:paraId="25DD3341" w14:textId="77777777" w:rsidR="00B83B51" w:rsidRDefault="00B83B51" w:rsidP="00B83B51">
      <w:pPr>
        <w:spacing w:after="2"/>
      </w:pPr>
      <w:r>
        <w:rPr>
          <w:rFonts w:ascii="Rockwell" w:eastAsia="Rockwell" w:hAnsi="Rockwell" w:cs="Rockwell"/>
          <w:color w:val="454545"/>
        </w:rPr>
        <w:t xml:space="preserve"> </w:t>
      </w:r>
    </w:p>
    <w:p w14:paraId="6A7700AF" w14:textId="77777777" w:rsidR="00B83B51" w:rsidRDefault="00B83B51" w:rsidP="00B83B51">
      <w:pPr>
        <w:numPr>
          <w:ilvl w:val="0"/>
          <w:numId w:val="3"/>
        </w:numPr>
        <w:spacing w:after="5"/>
        <w:ind w:right="292" w:hanging="360"/>
      </w:pPr>
      <w:r>
        <w:rPr>
          <w:rFonts w:ascii="Rockwell" w:eastAsia="Rockwell" w:hAnsi="Rockwell" w:cs="Rockwell"/>
          <w:b/>
        </w:rPr>
        <w:t>Every Frame a Painting</w:t>
      </w:r>
      <w:r>
        <w:rPr>
          <w:rFonts w:ascii="Rockwell" w:eastAsia="Rockwell" w:hAnsi="Rockwell" w:cs="Rockwell"/>
        </w:rPr>
        <w:t xml:space="preserve"> is a series of video essays on different aspects of film form and how they’re used by filmmakers: </w:t>
      </w:r>
    </w:p>
    <w:p w14:paraId="7B974DCF" w14:textId="77777777" w:rsidR="00B83B51" w:rsidRDefault="00B83B51" w:rsidP="00B83B51">
      <w:pPr>
        <w:spacing w:after="5" w:line="250" w:lineRule="auto"/>
        <w:ind w:left="-5" w:hanging="10"/>
      </w:pPr>
      <w:hyperlink r:id="rId33">
        <w:r>
          <w:rPr>
            <w:rFonts w:ascii="Rockwell" w:eastAsia="Rockwell" w:hAnsi="Rockwell" w:cs="Rockwell"/>
            <w:color w:val="808080"/>
            <w:u w:val="single" w:color="808080"/>
          </w:rPr>
          <w:t>https://m.youtube.com/user/everyframeapainting/featured</w:t>
        </w:r>
      </w:hyperlink>
      <w:hyperlink r:id="rId34">
        <w:r>
          <w:rPr>
            <w:rFonts w:ascii="Rockwell" w:eastAsia="Rockwell" w:hAnsi="Rockwell" w:cs="Rockwell"/>
            <w:color w:val="808080"/>
          </w:rPr>
          <w:t xml:space="preserve"> </w:t>
        </w:r>
      </w:hyperlink>
      <w:r>
        <w:rPr>
          <w:rFonts w:ascii="Rockwell" w:eastAsia="Rockwell" w:hAnsi="Rockwell" w:cs="Rockwell"/>
          <w:color w:val="808080"/>
        </w:rPr>
        <w:t xml:space="preserve"> </w:t>
      </w:r>
    </w:p>
    <w:p w14:paraId="23DD831B" w14:textId="77777777" w:rsidR="00B83B51" w:rsidRDefault="00B83B51" w:rsidP="00B83B51">
      <w:r>
        <w:rPr>
          <w:rFonts w:ascii="Rockwell" w:eastAsia="Rockwell" w:hAnsi="Rockwell" w:cs="Rockwell"/>
          <w:color w:val="454545"/>
        </w:rPr>
        <w:t xml:space="preserve"> </w:t>
      </w:r>
    </w:p>
    <w:p w14:paraId="00A25D2A" w14:textId="77777777" w:rsidR="00B83B51" w:rsidRDefault="00B83B51" w:rsidP="00B83B51">
      <w:pPr>
        <w:numPr>
          <w:ilvl w:val="0"/>
          <w:numId w:val="3"/>
        </w:numPr>
        <w:spacing w:after="121"/>
        <w:ind w:right="292" w:hanging="360"/>
      </w:pPr>
      <w:r>
        <w:rPr>
          <w:rFonts w:ascii="Rockwell" w:eastAsia="Rockwell" w:hAnsi="Rockwell" w:cs="Rockwell"/>
          <w:b/>
        </w:rPr>
        <w:t>Sundance Film Festival</w:t>
      </w:r>
      <w:r>
        <w:rPr>
          <w:rFonts w:ascii="Rockwell" w:eastAsia="Rockwell" w:hAnsi="Rockwell" w:cs="Rockwell"/>
        </w:rPr>
        <w:t xml:space="preserve"> have made many of their (usually very expensive) online filmmaking workshops available for free - give them a look, a great opportunity:</w:t>
      </w:r>
      <w:r>
        <w:rPr>
          <w:rFonts w:ascii="Rockwell" w:eastAsia="Rockwell" w:hAnsi="Rockwell" w:cs="Rockwell"/>
          <w:color w:val="656D78"/>
        </w:rPr>
        <w:t xml:space="preserve"> </w:t>
      </w:r>
    </w:p>
    <w:p w14:paraId="15179D9B" w14:textId="77777777" w:rsidR="00B83B51" w:rsidRDefault="00B83B51" w:rsidP="00B83B51">
      <w:pPr>
        <w:spacing w:after="5" w:line="250" w:lineRule="auto"/>
        <w:ind w:left="-5" w:hanging="10"/>
      </w:pPr>
      <w:hyperlink r:id="rId35">
        <w:r>
          <w:rPr>
            <w:rFonts w:ascii="Rockwell" w:eastAsia="Rockwell" w:hAnsi="Rockwell" w:cs="Rockwell"/>
            <w:color w:val="808080"/>
            <w:u w:val="single" w:color="808080"/>
          </w:rPr>
          <w:t>https://collab.sundance.org/master</w:t>
        </w:r>
      </w:hyperlink>
      <w:hyperlink r:id="rId36">
        <w:r>
          <w:rPr>
            <w:rFonts w:ascii="Rockwell" w:eastAsia="Rockwell" w:hAnsi="Rockwell" w:cs="Rockwell"/>
            <w:color w:val="808080"/>
            <w:u w:val="single" w:color="808080"/>
          </w:rPr>
          <w:t>-</w:t>
        </w:r>
      </w:hyperlink>
    </w:p>
    <w:p w14:paraId="75EB28AF" w14:textId="77777777" w:rsidR="00B83B51" w:rsidRDefault="00B83B51" w:rsidP="00B83B51">
      <w:pPr>
        <w:spacing w:after="123" w:line="250" w:lineRule="auto"/>
        <w:ind w:left="-5" w:hanging="10"/>
      </w:pPr>
      <w:hyperlink r:id="rId37">
        <w:r>
          <w:rPr>
            <w:rFonts w:ascii="Rockwell" w:eastAsia="Rockwell" w:hAnsi="Rockwell" w:cs="Rockwell"/>
            <w:color w:val="808080"/>
            <w:u w:val="single" w:color="808080"/>
          </w:rPr>
          <w:t xml:space="preserve">classes?utm_source=fb&amp;utm_medium=feed_org&amp;utm_campaign=free_master_classes&amp;fbclid </w:t>
        </w:r>
      </w:hyperlink>
      <w:hyperlink r:id="rId38">
        <w:r>
          <w:rPr>
            <w:rFonts w:ascii="Rockwell" w:eastAsia="Rockwell" w:hAnsi="Rockwell" w:cs="Rockwell"/>
            <w:color w:val="808080"/>
            <w:u w:val="single" w:color="808080"/>
          </w:rPr>
          <w:t>=IwAR0KIcsIR5Nchvmy3UW4fPlxnOclc1JEk83KS3CpnYEkOe4wCBUvOxbdXu0</w:t>
        </w:r>
      </w:hyperlink>
      <w:hyperlink r:id="rId39">
        <w:r>
          <w:rPr>
            <w:rFonts w:ascii="Rockwell" w:eastAsia="Rockwell" w:hAnsi="Rockwell" w:cs="Rockwell"/>
            <w:color w:val="808080"/>
          </w:rPr>
          <w:t xml:space="preserve"> </w:t>
        </w:r>
      </w:hyperlink>
      <w:r>
        <w:rPr>
          <w:rFonts w:ascii="Rockwell" w:eastAsia="Rockwell" w:hAnsi="Rockwell" w:cs="Rockwell"/>
          <w:color w:val="808080"/>
        </w:rPr>
        <w:t xml:space="preserve"> </w:t>
      </w:r>
    </w:p>
    <w:p w14:paraId="28CE8CB7" w14:textId="77777777" w:rsidR="00B83B51" w:rsidRDefault="00B83B51" w:rsidP="00B83B51">
      <w:pPr>
        <w:ind w:left="360"/>
      </w:pPr>
      <w:r>
        <w:rPr>
          <w:rFonts w:ascii="Rockwell" w:eastAsia="Rockwell" w:hAnsi="Rockwell" w:cs="Rockwell"/>
          <w:b/>
          <w:color w:val="454545"/>
        </w:rPr>
        <w:t xml:space="preserve"> </w:t>
      </w:r>
    </w:p>
    <w:p w14:paraId="40F62ED7" w14:textId="77777777" w:rsidR="00B83B51" w:rsidRDefault="00B83B51" w:rsidP="00B83B51">
      <w:pPr>
        <w:numPr>
          <w:ilvl w:val="0"/>
          <w:numId w:val="3"/>
        </w:numPr>
        <w:spacing w:after="3" w:line="259" w:lineRule="auto"/>
        <w:ind w:right="292" w:hanging="360"/>
      </w:pPr>
      <w:r>
        <w:rPr>
          <w:rFonts w:ascii="Rockwell" w:eastAsia="Rockwell" w:hAnsi="Rockwell" w:cs="Rockwell"/>
          <w:b/>
        </w:rPr>
        <w:t xml:space="preserve">Mark Cousins - 40 Days to Learn Film </w:t>
      </w:r>
    </w:p>
    <w:p w14:paraId="3C673326" w14:textId="77777777" w:rsidR="00B83B51" w:rsidRDefault="00B83B51" w:rsidP="00B83B51">
      <w:pPr>
        <w:spacing w:after="5"/>
        <w:ind w:right="4" w:hanging="10"/>
      </w:pPr>
      <w:r>
        <w:rPr>
          <w:rFonts w:ascii="Rockwell" w:eastAsia="Rockwell" w:hAnsi="Rockwell" w:cs="Rockwell"/>
        </w:rPr>
        <w:t>Mark Cousins is a renowned film historian, his two hour video lecture “40 Days to Learn Film” is accessible and does what it says on the tin:</w:t>
      </w:r>
      <w:r>
        <w:rPr>
          <w:rFonts w:ascii="Rockwell" w:eastAsia="Rockwell" w:hAnsi="Rockwell" w:cs="Rockwell"/>
          <w:b/>
        </w:rPr>
        <w:t xml:space="preserve"> </w:t>
      </w:r>
    </w:p>
    <w:p w14:paraId="79662893" w14:textId="77777777" w:rsidR="00B83B51" w:rsidRDefault="00B83B51" w:rsidP="00B83B51">
      <w:pPr>
        <w:spacing w:after="5" w:line="250" w:lineRule="auto"/>
        <w:ind w:left="-5" w:hanging="10"/>
      </w:pPr>
      <w:hyperlink r:id="rId40">
        <w:r>
          <w:rPr>
            <w:rFonts w:ascii="Rockwell" w:eastAsia="Rockwell" w:hAnsi="Rockwell" w:cs="Rockwell"/>
            <w:color w:val="808080"/>
            <w:u w:val="single" w:color="808080"/>
          </w:rPr>
          <w:t>https://vimeo.com/399407221</w:t>
        </w:r>
      </w:hyperlink>
      <w:hyperlink r:id="rId41">
        <w:r>
          <w:rPr>
            <w:rFonts w:ascii="Rockwell" w:eastAsia="Rockwell" w:hAnsi="Rockwell" w:cs="Rockwell"/>
            <w:color w:val="808080"/>
          </w:rPr>
          <w:t xml:space="preserve"> </w:t>
        </w:r>
      </w:hyperlink>
      <w:r>
        <w:rPr>
          <w:rFonts w:ascii="Rockwell" w:eastAsia="Rockwell" w:hAnsi="Rockwell" w:cs="Rockwell"/>
          <w:color w:val="808080"/>
        </w:rPr>
        <w:t xml:space="preserve"> </w:t>
      </w:r>
    </w:p>
    <w:p w14:paraId="1895D3B7" w14:textId="77777777" w:rsidR="00B83B51" w:rsidRDefault="00B83B51" w:rsidP="00B83B51">
      <w:r>
        <w:rPr>
          <w:rFonts w:ascii="Rockwell" w:eastAsia="Rockwell" w:hAnsi="Rockwell" w:cs="Rockwell"/>
          <w:color w:val="454545"/>
        </w:rPr>
        <w:t xml:space="preserve"> </w:t>
      </w:r>
    </w:p>
    <w:p w14:paraId="5380C7FF" w14:textId="77777777" w:rsidR="00B83B51" w:rsidRDefault="00B83B51" w:rsidP="00B83B51">
      <w:pPr>
        <w:spacing w:after="5"/>
        <w:ind w:left="10" w:right="4" w:hanging="10"/>
      </w:pPr>
      <w:r>
        <w:rPr>
          <w:rFonts w:ascii="Rockwell" w:eastAsia="Rockwell" w:hAnsi="Rockwell" w:cs="Rockwell"/>
          <w:b/>
        </w:rPr>
        <w:t>Futurelearn</w:t>
      </w:r>
      <w:r>
        <w:rPr>
          <w:rFonts w:ascii="Rockwell" w:eastAsia="Rockwell" w:hAnsi="Rockwell" w:cs="Rockwell"/>
        </w:rPr>
        <w:t xml:space="preserve"> have collaborated with a number of renowned institutions (including the BFI) to create a range of excellent free online Media and Film related courses, highlights below: </w:t>
      </w:r>
    </w:p>
    <w:p w14:paraId="7FDE0BDC" w14:textId="77777777" w:rsidR="00B83B51" w:rsidRDefault="00B83B51" w:rsidP="00B83B51">
      <w:pPr>
        <w:spacing w:after="2"/>
      </w:pPr>
      <w:r>
        <w:rPr>
          <w:rFonts w:ascii="Rockwell" w:eastAsia="Rockwell" w:hAnsi="Rockwell" w:cs="Rockwell"/>
          <w:color w:val="454545"/>
        </w:rPr>
        <w:t xml:space="preserve"> </w:t>
      </w:r>
    </w:p>
    <w:p w14:paraId="5E4D1E93" w14:textId="77777777" w:rsidR="00B83B51" w:rsidRDefault="00B83B51" w:rsidP="00B83B51">
      <w:pPr>
        <w:numPr>
          <w:ilvl w:val="0"/>
          <w:numId w:val="3"/>
        </w:numPr>
        <w:spacing w:after="3" w:line="259" w:lineRule="auto"/>
        <w:ind w:right="292" w:hanging="360"/>
      </w:pPr>
      <w:r>
        <w:rPr>
          <w:rFonts w:ascii="Rockwell" w:eastAsia="Rockwell" w:hAnsi="Rockwell" w:cs="Rockwell"/>
          <w:b/>
        </w:rPr>
        <w:t xml:space="preserve">Gender Representation in the Media: </w:t>
      </w:r>
    </w:p>
    <w:p w14:paraId="0F2465D8" w14:textId="77777777" w:rsidR="00B83B51" w:rsidRDefault="00B83B51" w:rsidP="00B83B51">
      <w:pPr>
        <w:spacing w:after="5" w:line="250" w:lineRule="auto"/>
        <w:ind w:left="-5" w:hanging="10"/>
      </w:pPr>
      <w:hyperlink r:id="rId42">
        <w:r>
          <w:rPr>
            <w:rFonts w:ascii="Rockwell" w:eastAsia="Rockwell" w:hAnsi="Rockwell" w:cs="Rockwell"/>
            <w:color w:val="808080"/>
            <w:u w:val="single" w:color="808080"/>
          </w:rPr>
          <w:t>https://www.futurelearn.com/courses/gender</w:t>
        </w:r>
      </w:hyperlink>
      <w:hyperlink r:id="rId43">
        <w:r>
          <w:rPr>
            <w:rFonts w:ascii="Rockwell" w:eastAsia="Rockwell" w:hAnsi="Rockwell" w:cs="Rockwell"/>
            <w:color w:val="808080"/>
            <w:u w:val="single" w:color="808080"/>
          </w:rPr>
          <w:t>-</w:t>
        </w:r>
      </w:hyperlink>
      <w:hyperlink r:id="rId44">
        <w:r>
          <w:rPr>
            <w:rFonts w:ascii="Rockwell" w:eastAsia="Rockwell" w:hAnsi="Rockwell" w:cs="Rockwell"/>
            <w:color w:val="808080"/>
            <w:u w:val="single" w:color="808080"/>
          </w:rPr>
          <w:t>and</w:t>
        </w:r>
      </w:hyperlink>
      <w:hyperlink r:id="rId45">
        <w:r>
          <w:rPr>
            <w:rFonts w:ascii="Rockwell" w:eastAsia="Rockwell" w:hAnsi="Rockwell" w:cs="Rockwell"/>
            <w:color w:val="808080"/>
            <w:u w:val="single" w:color="808080"/>
          </w:rPr>
          <w:t>-</w:t>
        </w:r>
      </w:hyperlink>
      <w:hyperlink r:id="rId46">
        <w:r>
          <w:rPr>
            <w:rFonts w:ascii="Rockwell" w:eastAsia="Rockwell" w:hAnsi="Rockwell" w:cs="Rockwell"/>
            <w:color w:val="808080"/>
            <w:u w:val="single" w:color="808080"/>
          </w:rPr>
          <w:t>the</w:t>
        </w:r>
      </w:hyperlink>
      <w:hyperlink r:id="rId47">
        <w:r>
          <w:rPr>
            <w:rFonts w:ascii="Rockwell" w:eastAsia="Rockwell" w:hAnsi="Rockwell" w:cs="Rockwell"/>
            <w:color w:val="808080"/>
            <w:u w:val="single" w:color="808080"/>
          </w:rPr>
          <w:t>-</w:t>
        </w:r>
      </w:hyperlink>
      <w:hyperlink r:id="rId48">
        <w:r>
          <w:rPr>
            <w:rFonts w:ascii="Rockwell" w:eastAsia="Rockwell" w:hAnsi="Rockwell" w:cs="Rockwell"/>
            <w:color w:val="808080"/>
            <w:u w:val="single" w:color="808080"/>
          </w:rPr>
          <w:t>media</w:t>
        </w:r>
      </w:hyperlink>
      <w:hyperlink r:id="rId49">
        <w:r>
          <w:rPr>
            <w:rFonts w:ascii="Rockwell" w:eastAsia="Rockwell" w:hAnsi="Rockwell" w:cs="Rockwell"/>
            <w:color w:val="808080"/>
          </w:rPr>
          <w:t xml:space="preserve"> </w:t>
        </w:r>
      </w:hyperlink>
      <w:r>
        <w:rPr>
          <w:rFonts w:ascii="Rockwell" w:eastAsia="Rockwell" w:hAnsi="Rockwell" w:cs="Rockwell"/>
          <w:color w:val="808080"/>
        </w:rPr>
        <w:t xml:space="preserve"> </w:t>
      </w:r>
    </w:p>
    <w:p w14:paraId="6C1031F9" w14:textId="77777777" w:rsidR="00B83B51" w:rsidRDefault="00B83B51" w:rsidP="00B83B51">
      <w:r>
        <w:rPr>
          <w:rFonts w:ascii="Rockwell" w:eastAsia="Rockwell" w:hAnsi="Rockwell" w:cs="Rockwell"/>
          <w:color w:val="454545"/>
        </w:rPr>
        <w:t xml:space="preserve"> </w:t>
      </w:r>
    </w:p>
    <w:p w14:paraId="081D3ED3" w14:textId="77777777" w:rsidR="00B83B51" w:rsidRDefault="00B83B51" w:rsidP="00B83B51">
      <w:pPr>
        <w:numPr>
          <w:ilvl w:val="0"/>
          <w:numId w:val="3"/>
        </w:numPr>
        <w:spacing w:after="3" w:line="259" w:lineRule="auto"/>
        <w:ind w:right="292" w:hanging="360"/>
      </w:pPr>
      <w:r>
        <w:rPr>
          <w:rFonts w:ascii="Rockwell" w:eastAsia="Rockwell" w:hAnsi="Rockwell" w:cs="Rockwell"/>
          <w:b/>
        </w:rPr>
        <w:t xml:space="preserve">Introduction to Screenwriting: </w:t>
      </w:r>
    </w:p>
    <w:p w14:paraId="063BA284" w14:textId="77777777" w:rsidR="00B83B51" w:rsidRDefault="00B83B51" w:rsidP="00B83B51">
      <w:pPr>
        <w:spacing w:after="5" w:line="250" w:lineRule="auto"/>
        <w:ind w:left="-5" w:hanging="10"/>
      </w:pPr>
      <w:hyperlink r:id="rId50">
        <w:r>
          <w:rPr>
            <w:rFonts w:ascii="Rockwell" w:eastAsia="Rockwell" w:hAnsi="Rockwell" w:cs="Rockwell"/>
            <w:color w:val="808080"/>
            <w:u w:val="single" w:color="808080"/>
          </w:rPr>
          <w:t>https://www.futurelearn.com/courses/screenwriting</w:t>
        </w:r>
      </w:hyperlink>
      <w:hyperlink r:id="rId51">
        <w:r>
          <w:rPr>
            <w:rFonts w:ascii="Rockwell" w:eastAsia="Rockwell" w:hAnsi="Rockwell" w:cs="Rockwell"/>
            <w:color w:val="808080"/>
          </w:rPr>
          <w:t xml:space="preserve"> </w:t>
        </w:r>
      </w:hyperlink>
      <w:r>
        <w:rPr>
          <w:rFonts w:ascii="Rockwell" w:eastAsia="Rockwell" w:hAnsi="Rockwell" w:cs="Rockwell"/>
          <w:color w:val="808080"/>
        </w:rPr>
        <w:t xml:space="preserve"> </w:t>
      </w:r>
    </w:p>
    <w:p w14:paraId="4CE745D7" w14:textId="77777777" w:rsidR="00B83B51" w:rsidRDefault="00B83B51" w:rsidP="00B83B51">
      <w:r>
        <w:rPr>
          <w:rFonts w:ascii="Rockwell" w:eastAsia="Rockwell" w:hAnsi="Rockwell" w:cs="Rockwell"/>
        </w:rPr>
        <w:t xml:space="preserve"> </w:t>
      </w:r>
    </w:p>
    <w:p w14:paraId="2BDBABE1" w14:textId="77777777" w:rsidR="00B83B51" w:rsidRDefault="00B83B51" w:rsidP="00B83B51">
      <w:pPr>
        <w:numPr>
          <w:ilvl w:val="0"/>
          <w:numId w:val="3"/>
        </w:numPr>
        <w:spacing w:after="3" w:line="259" w:lineRule="auto"/>
        <w:ind w:right="292" w:hanging="360"/>
      </w:pPr>
      <w:r>
        <w:rPr>
          <w:rFonts w:ascii="Rockwell" w:eastAsia="Rockwell" w:hAnsi="Rockwell" w:cs="Rockwell"/>
          <w:b/>
        </w:rPr>
        <w:t xml:space="preserve">National Film and Television School - Explore Filmmaking: From Script to Screen: </w:t>
      </w:r>
    </w:p>
    <w:p w14:paraId="17A99BBC" w14:textId="77777777" w:rsidR="00B83B51" w:rsidRDefault="00B83B51" w:rsidP="00B83B51">
      <w:pPr>
        <w:spacing w:after="5" w:line="250" w:lineRule="auto"/>
        <w:ind w:left="-5" w:hanging="10"/>
      </w:pPr>
      <w:hyperlink r:id="rId52">
        <w:r>
          <w:rPr>
            <w:rFonts w:ascii="Rockwell" w:eastAsia="Rockwell" w:hAnsi="Rockwell" w:cs="Rockwell"/>
            <w:color w:val="808080"/>
            <w:u w:val="single" w:color="808080"/>
          </w:rPr>
          <w:t>https://www.futurelearn.com/courses/explore</w:t>
        </w:r>
      </w:hyperlink>
      <w:hyperlink r:id="rId53">
        <w:r>
          <w:rPr>
            <w:rFonts w:ascii="Rockwell" w:eastAsia="Rockwell" w:hAnsi="Rockwell" w:cs="Rockwell"/>
            <w:color w:val="808080"/>
            <w:u w:val="single" w:color="808080"/>
          </w:rPr>
          <w:t>-</w:t>
        </w:r>
      </w:hyperlink>
      <w:hyperlink r:id="rId54">
        <w:r>
          <w:rPr>
            <w:rFonts w:ascii="Rockwell" w:eastAsia="Rockwell" w:hAnsi="Rockwell" w:cs="Rockwell"/>
            <w:color w:val="808080"/>
            <w:u w:val="single" w:color="808080"/>
          </w:rPr>
          <w:t>filmmaking</w:t>
        </w:r>
      </w:hyperlink>
      <w:hyperlink r:id="rId55">
        <w:r>
          <w:rPr>
            <w:rFonts w:ascii="Rockwell" w:eastAsia="Rockwell" w:hAnsi="Rockwell" w:cs="Rockwell"/>
            <w:color w:val="808080"/>
          </w:rPr>
          <w:t xml:space="preserve"> </w:t>
        </w:r>
      </w:hyperlink>
      <w:r>
        <w:rPr>
          <w:rFonts w:ascii="Rockwell" w:eastAsia="Rockwell" w:hAnsi="Rockwell" w:cs="Rockwell"/>
          <w:color w:val="808080"/>
        </w:rPr>
        <w:t xml:space="preserve"> </w:t>
      </w:r>
    </w:p>
    <w:p w14:paraId="7D149327" w14:textId="77777777" w:rsidR="00B83B51" w:rsidRDefault="00B83B51" w:rsidP="00B83B51">
      <w:r>
        <w:rPr>
          <w:rFonts w:ascii="Rockwell" w:eastAsia="Rockwell" w:hAnsi="Rockwell" w:cs="Rockwell"/>
        </w:rPr>
        <w:t xml:space="preserve"> </w:t>
      </w:r>
    </w:p>
    <w:p w14:paraId="10B412D4" w14:textId="77777777" w:rsidR="00B83B51" w:rsidRDefault="00B83B51" w:rsidP="00B83B51">
      <w:pPr>
        <w:numPr>
          <w:ilvl w:val="0"/>
          <w:numId w:val="3"/>
        </w:numPr>
        <w:spacing w:after="3" w:line="259" w:lineRule="auto"/>
        <w:ind w:right="292" w:hanging="360"/>
      </w:pPr>
      <w:r>
        <w:rPr>
          <w:rFonts w:ascii="Rockwell" w:eastAsia="Rockwell" w:hAnsi="Rockwell" w:cs="Rockwell"/>
          <w:b/>
        </w:rPr>
        <w:t xml:space="preserve">Film Distribution - Connecting Films With Audiences: </w:t>
      </w:r>
    </w:p>
    <w:p w14:paraId="783C6D63" w14:textId="77777777" w:rsidR="00B83B51" w:rsidRDefault="00B83B51" w:rsidP="00B83B51">
      <w:pPr>
        <w:spacing w:after="5" w:line="250" w:lineRule="auto"/>
        <w:ind w:hanging="10"/>
      </w:pPr>
      <w:hyperlink r:id="rId56">
        <w:r>
          <w:rPr>
            <w:rFonts w:ascii="Rockwell" w:eastAsia="Rockwell" w:hAnsi="Rockwell" w:cs="Rockwell"/>
            <w:color w:val="808080"/>
            <w:u w:val="single" w:color="808080"/>
          </w:rPr>
          <w:t>https://www.futurelearn.com/courses/film</w:t>
        </w:r>
      </w:hyperlink>
      <w:hyperlink r:id="rId57">
        <w:r>
          <w:rPr>
            <w:rFonts w:ascii="Rockwell" w:eastAsia="Rockwell" w:hAnsi="Rockwell" w:cs="Rockwell"/>
            <w:color w:val="808080"/>
            <w:u w:val="single" w:color="808080"/>
          </w:rPr>
          <w:t>-</w:t>
        </w:r>
      </w:hyperlink>
      <w:hyperlink r:id="rId58">
        <w:r>
          <w:rPr>
            <w:rFonts w:ascii="Rockwell" w:eastAsia="Rockwell" w:hAnsi="Rockwell" w:cs="Rockwell"/>
            <w:color w:val="808080"/>
            <w:u w:val="single" w:color="808080"/>
          </w:rPr>
          <w:t>distribution</w:t>
        </w:r>
      </w:hyperlink>
      <w:hyperlink r:id="rId59">
        <w:r>
          <w:rPr>
            <w:rFonts w:ascii="Rockwell" w:eastAsia="Rockwell" w:hAnsi="Rockwell" w:cs="Rockwell"/>
            <w:color w:val="808080"/>
          </w:rPr>
          <w:t xml:space="preserve"> </w:t>
        </w:r>
      </w:hyperlink>
      <w:r>
        <w:rPr>
          <w:rFonts w:ascii="Rockwell" w:eastAsia="Rockwell" w:hAnsi="Rockwell" w:cs="Rockwell"/>
          <w:b/>
          <w:color w:val="808080"/>
        </w:rPr>
        <w:t xml:space="preserve"> </w:t>
      </w:r>
    </w:p>
    <w:p w14:paraId="253B9705" w14:textId="77777777" w:rsidR="00B83B51" w:rsidRDefault="00B83B51" w:rsidP="00B83B51">
      <w:pPr>
        <w:spacing w:after="161"/>
      </w:pPr>
      <w:r>
        <w:rPr>
          <w:rFonts w:ascii="Rockwell" w:eastAsia="Rockwell" w:hAnsi="Rockwell" w:cs="Rockwell"/>
        </w:rPr>
        <w:t xml:space="preserve"> </w:t>
      </w:r>
    </w:p>
    <w:p w14:paraId="62EBF3C5" w14:textId="77777777" w:rsidR="00B83B51" w:rsidRPr="00B83B51" w:rsidRDefault="00B83B51" w:rsidP="00B83B51"/>
    <w:sectPr w:rsidR="00B83B51" w:rsidRPr="00B83B51" w:rsidSect="00B83B51">
      <w:pgSz w:w="11911" w:h="16841"/>
      <w:pgMar w:top="1440" w:right="1175" w:bottom="1440" w:left="1133" w:header="720" w:footer="720" w:gutter="0"/>
      <w:pgBorders w:offsetFrom="page">
        <w:top w:val="single" w:sz="24" w:space="24" w:color="323E4F" w:themeColor="text2" w:themeShade="BF"/>
        <w:left w:val="single" w:sz="24" w:space="24" w:color="323E4F" w:themeColor="text2" w:themeShade="BF"/>
        <w:bottom w:val="single" w:sz="24" w:space="24" w:color="323E4F" w:themeColor="text2" w:themeShade="BF"/>
        <w:right w:val="single" w:sz="24" w:space="24" w:color="323E4F" w:themeColor="text2" w:themeShade="BF"/>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46A8E"/>
    <w:multiLevelType w:val="hybridMultilevel"/>
    <w:tmpl w:val="549414CC"/>
    <w:lvl w:ilvl="0" w:tplc="32ECFAA8">
      <w:start w:val="1"/>
      <w:numFmt w:val="decimal"/>
      <w:lvlText w:val="%1."/>
      <w:lvlJc w:val="left"/>
      <w:pPr>
        <w:ind w:left="36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1" w:tplc="C032EFD8">
      <w:start w:val="1"/>
      <w:numFmt w:val="lowerLetter"/>
      <w:lvlText w:val="%2"/>
      <w:lvlJc w:val="left"/>
      <w:pPr>
        <w:ind w:left="108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2" w:tplc="ED30E544">
      <w:start w:val="1"/>
      <w:numFmt w:val="lowerRoman"/>
      <w:lvlText w:val="%3"/>
      <w:lvlJc w:val="left"/>
      <w:pPr>
        <w:ind w:left="180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3" w:tplc="1FF2D37C">
      <w:start w:val="1"/>
      <w:numFmt w:val="decimal"/>
      <w:lvlText w:val="%4"/>
      <w:lvlJc w:val="left"/>
      <w:pPr>
        <w:ind w:left="252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4" w:tplc="DE90CD58">
      <w:start w:val="1"/>
      <w:numFmt w:val="lowerLetter"/>
      <w:lvlText w:val="%5"/>
      <w:lvlJc w:val="left"/>
      <w:pPr>
        <w:ind w:left="324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5" w:tplc="52EEFA88">
      <w:start w:val="1"/>
      <w:numFmt w:val="lowerRoman"/>
      <w:lvlText w:val="%6"/>
      <w:lvlJc w:val="left"/>
      <w:pPr>
        <w:ind w:left="396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6" w:tplc="E0AA8468">
      <w:start w:val="1"/>
      <w:numFmt w:val="decimal"/>
      <w:lvlText w:val="%7"/>
      <w:lvlJc w:val="left"/>
      <w:pPr>
        <w:ind w:left="468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7" w:tplc="1518AD0C">
      <w:start w:val="1"/>
      <w:numFmt w:val="lowerLetter"/>
      <w:lvlText w:val="%8"/>
      <w:lvlJc w:val="left"/>
      <w:pPr>
        <w:ind w:left="540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lvl w:ilvl="8" w:tplc="19308DB8">
      <w:start w:val="1"/>
      <w:numFmt w:val="lowerRoman"/>
      <w:lvlText w:val="%9"/>
      <w:lvlJc w:val="left"/>
      <w:pPr>
        <w:ind w:left="6120"/>
      </w:pPr>
      <w:rPr>
        <w:rFonts w:ascii="Rockwell" w:eastAsia="Rockwell" w:hAnsi="Rockwell" w:cs="Rockwel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37F4E18"/>
    <w:multiLevelType w:val="hybridMultilevel"/>
    <w:tmpl w:val="79506EF0"/>
    <w:lvl w:ilvl="0" w:tplc="81A05FA0">
      <w:start w:val="2"/>
      <w:numFmt w:val="decimal"/>
      <w:lvlText w:val="%1."/>
      <w:lvlJc w:val="left"/>
      <w:pPr>
        <w:ind w:left="475"/>
      </w:pPr>
      <w:rPr>
        <w:rFonts w:ascii="Calibri" w:eastAsia="Calibri" w:hAnsi="Calibri" w:cs="Calibri"/>
        <w:b/>
        <w:bCs/>
        <w:i w:val="0"/>
        <w:strike w:val="0"/>
        <w:dstrike w:val="0"/>
        <w:color w:val="001F5F"/>
        <w:sz w:val="24"/>
        <w:szCs w:val="24"/>
        <w:u w:val="none" w:color="000000"/>
        <w:bdr w:val="none" w:sz="0" w:space="0" w:color="auto"/>
        <w:shd w:val="clear" w:color="auto" w:fill="auto"/>
        <w:vertAlign w:val="baseline"/>
      </w:rPr>
    </w:lvl>
    <w:lvl w:ilvl="1" w:tplc="F5A42488">
      <w:start w:val="1"/>
      <w:numFmt w:val="lowerLetter"/>
      <w:lvlText w:val="%2)"/>
      <w:lvlJc w:val="left"/>
      <w:pPr>
        <w:ind w:left="1185"/>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2" w:tplc="B76C5710">
      <w:start w:val="1"/>
      <w:numFmt w:val="lowerRoman"/>
      <w:lvlText w:val="%3"/>
      <w:lvlJc w:val="left"/>
      <w:pPr>
        <w:ind w:left="192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3" w:tplc="74380418">
      <w:start w:val="1"/>
      <w:numFmt w:val="decimal"/>
      <w:lvlText w:val="%4"/>
      <w:lvlJc w:val="left"/>
      <w:pPr>
        <w:ind w:left="264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4" w:tplc="88B057A2">
      <w:start w:val="1"/>
      <w:numFmt w:val="lowerLetter"/>
      <w:lvlText w:val="%5"/>
      <w:lvlJc w:val="left"/>
      <w:pPr>
        <w:ind w:left="336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5" w:tplc="3FF06D6A">
      <w:start w:val="1"/>
      <w:numFmt w:val="lowerRoman"/>
      <w:lvlText w:val="%6"/>
      <w:lvlJc w:val="left"/>
      <w:pPr>
        <w:ind w:left="408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6" w:tplc="EB0E1DEA">
      <w:start w:val="1"/>
      <w:numFmt w:val="decimal"/>
      <w:lvlText w:val="%7"/>
      <w:lvlJc w:val="left"/>
      <w:pPr>
        <w:ind w:left="480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7" w:tplc="F5008982">
      <w:start w:val="1"/>
      <w:numFmt w:val="lowerLetter"/>
      <w:lvlText w:val="%8"/>
      <w:lvlJc w:val="left"/>
      <w:pPr>
        <w:ind w:left="552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lvl w:ilvl="8" w:tplc="B83C6876">
      <w:start w:val="1"/>
      <w:numFmt w:val="lowerRoman"/>
      <w:lvlText w:val="%9"/>
      <w:lvlJc w:val="left"/>
      <w:pPr>
        <w:ind w:left="6240"/>
      </w:pPr>
      <w:rPr>
        <w:rFonts w:ascii="Cambria" w:eastAsia="Cambria" w:hAnsi="Cambria" w:cs="Cambria"/>
        <w:b w:val="0"/>
        <w:i w:val="0"/>
        <w:strike w:val="0"/>
        <w:dstrike w:val="0"/>
        <w:color w:val="001F5F"/>
        <w:sz w:val="24"/>
        <w:szCs w:val="24"/>
        <w:u w:val="none" w:color="000000"/>
        <w:bdr w:val="none" w:sz="0" w:space="0" w:color="auto"/>
        <w:shd w:val="clear" w:color="auto" w:fill="auto"/>
        <w:vertAlign w:val="baseline"/>
      </w:rPr>
    </w:lvl>
  </w:abstractNum>
  <w:abstractNum w:abstractNumId="2" w15:restartNumberingAfterBreak="0">
    <w:nsid w:val="65BE0369"/>
    <w:multiLevelType w:val="hybridMultilevel"/>
    <w:tmpl w:val="FA8C6C88"/>
    <w:lvl w:ilvl="0" w:tplc="18409DB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9C0A2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22F31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CE336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94A9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22267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CC98D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26A3E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80FEC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40529303">
    <w:abstractNumId w:val="1"/>
  </w:num>
  <w:num w:numId="2" w16cid:durableId="2071223839">
    <w:abstractNumId w:val="0"/>
  </w:num>
  <w:num w:numId="3" w16cid:durableId="594749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0C"/>
    <w:rsid w:val="002F6BF6"/>
    <w:rsid w:val="006843D5"/>
    <w:rsid w:val="009867C4"/>
    <w:rsid w:val="00AA0451"/>
    <w:rsid w:val="00B83B51"/>
    <w:rsid w:val="00E4550C"/>
    <w:rsid w:val="0C0DA4EE"/>
    <w:rsid w:val="2D294425"/>
    <w:rsid w:val="4BFE8C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8CFC"/>
  <w15:docId w15:val="{6A0053A0-EED4-461A-9258-EEBE965CD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370" w:right="410" w:hanging="370"/>
    </w:pPr>
    <w:rPr>
      <w:rFonts w:ascii="Cambria" w:eastAsia="Cambria" w:hAnsi="Cambria" w:cs="Cambria"/>
      <w:color w:val="000000"/>
      <w:sz w:val="24"/>
    </w:rPr>
  </w:style>
  <w:style w:type="paragraph" w:styleId="Heading1">
    <w:name w:val="heading 1"/>
    <w:next w:val="Normal"/>
    <w:link w:val="Heading1Char"/>
    <w:uiPriority w:val="9"/>
    <w:qFormat/>
    <w:pPr>
      <w:keepNext/>
      <w:keepLines/>
      <w:spacing w:after="46"/>
      <w:outlineLvl w:val="0"/>
    </w:pPr>
    <w:rPr>
      <w:rFonts w:ascii="Cambria" w:eastAsia="Cambria" w:hAnsi="Cambria" w:cs="Cambri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youtube.com/watch?v=dzTRjsefTXc&amp;t=39s" TargetMode="External"/><Relationship Id="rId18" Type="http://schemas.openxmlformats.org/officeDocument/2006/relationships/hyperlink" Target="https://cinepunked.com/2022/12/08/a-quick-guide-to-analysing-visual-style-mise-en-scene" TargetMode="External"/><Relationship Id="rId26" Type="http://schemas.openxmlformats.org/officeDocument/2006/relationships/hyperlink" Target="https://nofilmschool.com/2013/12/pixars-22-rules-of-storytelling-free-ebook" TargetMode="External"/><Relationship Id="rId39" Type="http://schemas.openxmlformats.org/officeDocument/2006/relationships/hyperlink" Target="https://collab.sundance.org/master-classes?utm_source=fb&amp;utm_medium=feed_org&amp;utm_campaign=free_master_classes&amp;fbclid=IwAR0KIcsIR5Nchvmy3UW4fPlxnOclc1JEk83KS3CpnYEkOe4wCBUvOxbdXu0" TargetMode="External"/><Relationship Id="rId21" Type="http://schemas.openxmlformats.org/officeDocument/2006/relationships/hyperlink" Target="https://nofilmschool.com/2013/12/pixars-22-rules-of-storytelling-free-ebook" TargetMode="External"/><Relationship Id="rId34" Type="http://schemas.openxmlformats.org/officeDocument/2006/relationships/hyperlink" Target="https://m.youtube.com/user/everyframeapainting/featured" TargetMode="External"/><Relationship Id="rId42" Type="http://schemas.openxmlformats.org/officeDocument/2006/relationships/hyperlink" Target="https://www.futurelearn.com/courses/gender-and-the-media" TargetMode="External"/><Relationship Id="rId47" Type="http://schemas.openxmlformats.org/officeDocument/2006/relationships/hyperlink" Target="https://www.futurelearn.com/courses/gender-and-the-media" TargetMode="External"/><Relationship Id="rId50" Type="http://schemas.openxmlformats.org/officeDocument/2006/relationships/hyperlink" Target="https://www.futurelearn.com/courses/screenwriting" TargetMode="External"/><Relationship Id="rId55" Type="http://schemas.openxmlformats.org/officeDocument/2006/relationships/hyperlink" Target="https://www.futurelearn.com/courses/explore-filmmaking"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_MXv41Ja3h4" TargetMode="External"/><Relationship Id="rId29" Type="http://schemas.openxmlformats.org/officeDocument/2006/relationships/hyperlink" Target="https://nofilmschool.com/2013/12/pixars-22-rules-of-storytelling-free-ebook" TargetMode="External"/><Relationship Id="rId11" Type="http://schemas.openxmlformats.org/officeDocument/2006/relationships/hyperlink" Target="https://www.youtube.com/watch?v=mWzPIuXUwpI" TargetMode="External"/><Relationship Id="rId24" Type="http://schemas.openxmlformats.org/officeDocument/2006/relationships/hyperlink" Target="https://nofilmschool.com/2013/12/pixars-22-rules-of-storytelling-free-ebook" TargetMode="External"/><Relationship Id="rId32" Type="http://schemas.openxmlformats.org/officeDocument/2006/relationships/hyperlink" Target="https://nofilmschool.com/2013/12/pixars-22-rules-of-storytelling-free-ebook" TargetMode="External"/><Relationship Id="rId37" Type="http://schemas.openxmlformats.org/officeDocument/2006/relationships/hyperlink" Target="https://collab.sundance.org/master-classes?utm_source=fb&amp;utm_medium=feed_org&amp;utm_campaign=free_master_classes&amp;fbclid=IwAR0KIcsIR5Nchvmy3UW4fPlxnOclc1JEk83KS3CpnYEkOe4wCBUvOxbdXu0" TargetMode="External"/><Relationship Id="rId40" Type="http://schemas.openxmlformats.org/officeDocument/2006/relationships/hyperlink" Target="https://vimeo.com/399407221" TargetMode="External"/><Relationship Id="rId45" Type="http://schemas.openxmlformats.org/officeDocument/2006/relationships/hyperlink" Target="https://www.futurelearn.com/courses/gender-and-the-media" TargetMode="External"/><Relationship Id="rId53" Type="http://schemas.openxmlformats.org/officeDocument/2006/relationships/hyperlink" Target="https://www.futurelearn.com/courses/explore-filmmaking" TargetMode="External"/><Relationship Id="rId58" Type="http://schemas.openxmlformats.org/officeDocument/2006/relationships/hyperlink" Target="https://www.futurelearn.com/courses/film-distribution" TargetMode="Externa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nofilmschool.com/2013/12/pixars-22-rules-of-storytelling-free-ebook" TargetMode="External"/><Relationship Id="rId14" Type="http://schemas.openxmlformats.org/officeDocument/2006/relationships/hyperlink" Target="https://www.youtube.com/watch?v=dzTRjsefTXc&amp;t=39s" TargetMode="External"/><Relationship Id="rId22" Type="http://schemas.openxmlformats.org/officeDocument/2006/relationships/hyperlink" Target="https://nofilmschool.com/2013/12/pixars-22-rules-of-storytelling-free-ebook" TargetMode="External"/><Relationship Id="rId27" Type="http://schemas.openxmlformats.org/officeDocument/2006/relationships/hyperlink" Target="https://nofilmschool.com/2013/12/pixars-22-rules-of-storytelling-free-ebook" TargetMode="External"/><Relationship Id="rId30" Type="http://schemas.openxmlformats.org/officeDocument/2006/relationships/hyperlink" Target="https://nofilmschool.com/2013/12/pixars-22-rules-of-storytelling-free-ebook" TargetMode="External"/><Relationship Id="rId35" Type="http://schemas.openxmlformats.org/officeDocument/2006/relationships/hyperlink" Target="https://collab.sundance.org/master-classes?utm_source=fb&amp;utm_medium=feed_org&amp;utm_campaign=free_master_classes&amp;fbclid=IwAR0KIcsIR5Nchvmy3UW4fPlxnOclc1JEk83KS3CpnYEkOe4wCBUvOxbdXu0" TargetMode="External"/><Relationship Id="rId43" Type="http://schemas.openxmlformats.org/officeDocument/2006/relationships/hyperlink" Target="https://www.futurelearn.com/courses/gender-and-the-media" TargetMode="External"/><Relationship Id="rId48" Type="http://schemas.openxmlformats.org/officeDocument/2006/relationships/hyperlink" Target="https://www.futurelearn.com/courses/gender-and-the-media" TargetMode="External"/><Relationship Id="rId56" Type="http://schemas.openxmlformats.org/officeDocument/2006/relationships/hyperlink" Target="https://www.futurelearn.com/courses/film-distribution" TargetMode="External"/><Relationship Id="rId8" Type="http://schemas.openxmlformats.org/officeDocument/2006/relationships/image" Target="media/image1.jpg"/><Relationship Id="rId51" Type="http://schemas.openxmlformats.org/officeDocument/2006/relationships/hyperlink" Target="https://www.futurelearn.com/courses/screenwriting" TargetMode="External"/><Relationship Id="rId3" Type="http://schemas.openxmlformats.org/officeDocument/2006/relationships/customXml" Target="../customXml/item3.xml"/><Relationship Id="rId12" Type="http://schemas.openxmlformats.org/officeDocument/2006/relationships/hyperlink" Target="https://www.youtube.com/watch?v=mWzPIuXUwpI" TargetMode="External"/><Relationship Id="rId17" Type="http://schemas.openxmlformats.org/officeDocument/2006/relationships/hyperlink" Target="https://cinepunked.com/2022/12/08/a-quick-guide-to-analysing-visual-style-mise-en-scene" TargetMode="External"/><Relationship Id="rId25" Type="http://schemas.openxmlformats.org/officeDocument/2006/relationships/hyperlink" Target="https://nofilmschool.com/2013/12/pixars-22-rules-of-storytelling-free-ebook" TargetMode="External"/><Relationship Id="rId33" Type="http://schemas.openxmlformats.org/officeDocument/2006/relationships/hyperlink" Target="https://m.youtube.com/user/everyframeapainting/featured" TargetMode="External"/><Relationship Id="rId38" Type="http://schemas.openxmlformats.org/officeDocument/2006/relationships/hyperlink" Target="https://collab.sundance.org/master-classes?utm_source=fb&amp;utm_medium=feed_org&amp;utm_campaign=free_master_classes&amp;fbclid=IwAR0KIcsIR5Nchvmy3UW4fPlxnOclc1JEk83KS3CpnYEkOe4wCBUvOxbdXu0" TargetMode="External"/><Relationship Id="rId46" Type="http://schemas.openxmlformats.org/officeDocument/2006/relationships/hyperlink" Target="https://www.futurelearn.com/courses/gender-and-the-media" TargetMode="External"/><Relationship Id="rId59" Type="http://schemas.openxmlformats.org/officeDocument/2006/relationships/hyperlink" Target="https://www.futurelearn.com/courses/film-distribution" TargetMode="External"/><Relationship Id="rId20" Type="http://schemas.openxmlformats.org/officeDocument/2006/relationships/hyperlink" Target="https://nofilmschool.com/2013/12/pixars-22-rules-of-storytelling-free-ebook" TargetMode="External"/><Relationship Id="rId41" Type="http://schemas.openxmlformats.org/officeDocument/2006/relationships/hyperlink" Target="https://vimeo.com/399407221" TargetMode="External"/><Relationship Id="rId54" Type="http://schemas.openxmlformats.org/officeDocument/2006/relationships/hyperlink" Target="https://www.futurelearn.com/courses/explore-filmmaking"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youtube.com/watch?v=_MXv41Ja3h4" TargetMode="External"/><Relationship Id="rId23" Type="http://schemas.openxmlformats.org/officeDocument/2006/relationships/hyperlink" Target="https://nofilmschool.com/2013/12/pixars-22-rules-of-storytelling-free-ebook" TargetMode="External"/><Relationship Id="rId28" Type="http://schemas.openxmlformats.org/officeDocument/2006/relationships/hyperlink" Target="https://nofilmschool.com/2013/12/pixars-22-rules-of-storytelling-free-ebook" TargetMode="External"/><Relationship Id="rId36" Type="http://schemas.openxmlformats.org/officeDocument/2006/relationships/hyperlink" Target="https://collab.sundance.org/master-classes?utm_source=fb&amp;utm_medium=feed_org&amp;utm_campaign=free_master_classes&amp;fbclid=IwAR0KIcsIR5Nchvmy3UW4fPlxnOclc1JEk83KS3CpnYEkOe4wCBUvOxbdXu0" TargetMode="External"/><Relationship Id="rId49" Type="http://schemas.openxmlformats.org/officeDocument/2006/relationships/hyperlink" Target="https://www.futurelearn.com/courses/gender-and-the-media" TargetMode="External"/><Relationship Id="rId57" Type="http://schemas.openxmlformats.org/officeDocument/2006/relationships/hyperlink" Target="https://www.futurelearn.com/courses/film-distribution" TargetMode="External"/><Relationship Id="rId10" Type="http://schemas.openxmlformats.org/officeDocument/2006/relationships/hyperlink" Target="https://www.youtube.com/watch?v=nfHnuZqtV68&amp;feature=emb_title" TargetMode="External"/><Relationship Id="rId31" Type="http://schemas.openxmlformats.org/officeDocument/2006/relationships/hyperlink" Target="https://nofilmschool.com/2013/12/pixars-22-rules-of-storytelling-free-ebook" TargetMode="External"/><Relationship Id="rId44" Type="http://schemas.openxmlformats.org/officeDocument/2006/relationships/hyperlink" Target="https://www.futurelearn.com/courses/gender-and-the-media" TargetMode="External"/><Relationship Id="rId52" Type="http://schemas.openxmlformats.org/officeDocument/2006/relationships/hyperlink" Target="https://www.futurelearn.com/courses/explore-filmmaking"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nfHnuZqtV68&amp;feature=emb_ti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Props1.xml><?xml version="1.0" encoding="utf-8"?>
<ds:datastoreItem xmlns:ds="http://schemas.openxmlformats.org/officeDocument/2006/customXml" ds:itemID="{7F8D21C3-606D-4D8B-ABA2-6F2301C37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EE66C0-52C7-4719-855F-61232544E111}">
  <ds:schemaRefs>
    <ds:schemaRef ds:uri="http://schemas.microsoft.com/sharepoint/v3/contenttype/forms"/>
  </ds:schemaRefs>
</ds:datastoreItem>
</file>

<file path=customXml/itemProps3.xml><?xml version="1.0" encoding="utf-8"?>
<ds:datastoreItem xmlns:ds="http://schemas.openxmlformats.org/officeDocument/2006/customXml" ds:itemID="{41870152-55E6-47D8-B52D-96FA1FC53ECF}">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1310</Words>
  <Characters>7469</Characters>
  <Application>Microsoft Office Word</Application>
  <DocSecurity>0</DocSecurity>
  <Lines>62</Lines>
  <Paragraphs>17</Paragraphs>
  <ScaleCrop>false</ScaleCrop>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Lawrence</dc:creator>
  <cp:keywords/>
  <cp:lastModifiedBy>Mrs S Bishton</cp:lastModifiedBy>
  <cp:revision>6</cp:revision>
  <dcterms:created xsi:type="dcterms:W3CDTF">2024-06-18T11:05:00Z</dcterms:created>
  <dcterms:modified xsi:type="dcterms:W3CDTF">2026-06-18T10:16:00Z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